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FB" w:rsidRDefault="00340DFB" w:rsidP="00340DFB">
      <w:pPr>
        <w:jc w:val="center"/>
        <w:rPr>
          <w:rFonts w:ascii="Calibri" w:hAnsi="Calibri" w:cs="Arial"/>
          <w:b/>
        </w:rPr>
      </w:pPr>
      <w:r>
        <w:rPr>
          <w:rFonts w:ascii="Calibri" w:hAnsi="Calibri" w:cs="Arial"/>
          <w:b/>
        </w:rPr>
        <w:t xml:space="preserve">OTTAWA CARLETON VOLLEYBALL LEAGUE </w:t>
      </w:r>
      <w:r w:rsidR="00345BBB">
        <w:rPr>
          <w:rFonts w:ascii="Calibri" w:hAnsi="Calibri" w:cs="Arial"/>
          <w:b/>
        </w:rPr>
        <w:t xml:space="preserve">INC. </w:t>
      </w:r>
      <w:bookmarkStart w:id="0" w:name="_GoBack"/>
      <w:bookmarkEnd w:id="0"/>
      <w:r>
        <w:rPr>
          <w:rFonts w:ascii="Calibri" w:hAnsi="Calibri" w:cs="Arial"/>
          <w:b/>
        </w:rPr>
        <w:t xml:space="preserve">(OCVL) </w:t>
      </w:r>
      <w:r w:rsidRPr="00AC63A7">
        <w:rPr>
          <w:rFonts w:ascii="Calibri" w:hAnsi="Calibri" w:cs="Arial"/>
          <w:b/>
        </w:rPr>
        <w:t>CONCUSSION PROTOCOL</w:t>
      </w:r>
    </w:p>
    <w:p w:rsidR="00340DFB" w:rsidRDefault="00340DFB" w:rsidP="00340DFB">
      <w:pPr>
        <w:rPr>
          <w:rFonts w:ascii="Calibri" w:hAnsi="Calibri" w:cs="Arial"/>
          <w:i/>
        </w:rPr>
      </w:pPr>
    </w:p>
    <w:p w:rsidR="00340DFB" w:rsidRPr="007711D6" w:rsidRDefault="00340DFB" w:rsidP="00340DFB">
      <w:pPr>
        <w:rPr>
          <w:rFonts w:ascii="Calibri" w:hAnsi="Calibri" w:cs="Arial"/>
          <w:i/>
        </w:rPr>
      </w:pPr>
      <w:r w:rsidRPr="007711D6">
        <w:rPr>
          <w:rFonts w:ascii="Calibri" w:hAnsi="Calibri" w:cs="Arial"/>
          <w:i/>
        </w:rPr>
        <w:t xml:space="preserve">Adapted from: Parachute. (2017). Canadian Guideline on Concussion in Sport. </w:t>
      </w:r>
      <w:hyperlink r:id="rId7" w:history="1">
        <w:r w:rsidRPr="00460497">
          <w:rPr>
            <w:rStyle w:val="Hyperlink"/>
            <w:rFonts w:ascii="Calibri" w:hAnsi="Calibri" w:cs="Arial"/>
            <w:i/>
          </w:rPr>
          <w:t>www.parachute.ca/concussion</w:t>
        </w:r>
      </w:hyperlink>
    </w:p>
    <w:p w:rsidR="00340DFB" w:rsidRPr="00AC63A7" w:rsidRDefault="00340DFB" w:rsidP="00340DFB">
      <w:pPr>
        <w:rPr>
          <w:rFonts w:ascii="Calibri" w:hAnsi="Calibri" w:cs="Arial"/>
          <w:b/>
        </w:rPr>
      </w:pPr>
    </w:p>
    <w:p w:rsidR="00340DFB" w:rsidRPr="00AC63A7" w:rsidRDefault="00340DFB" w:rsidP="00340DFB">
      <w:pPr>
        <w:rPr>
          <w:rFonts w:ascii="Calibri" w:hAnsi="Calibri" w:cs="Arial"/>
        </w:rPr>
      </w:pPr>
      <w:r>
        <w:rPr>
          <w:rFonts w:ascii="Calibri" w:hAnsi="Calibri" w:cs="Arial"/>
          <w:b/>
        </w:rPr>
        <w:t xml:space="preserve">OCVL </w:t>
      </w:r>
      <w:r w:rsidRPr="00AC63A7">
        <w:rPr>
          <w:rFonts w:ascii="Calibri" w:hAnsi="Calibri" w:cs="Arial"/>
        </w:rPr>
        <w:t xml:space="preserve">has developed the </w:t>
      </w:r>
      <w:r>
        <w:rPr>
          <w:rFonts w:ascii="Calibri" w:hAnsi="Calibri" w:cs="Arial"/>
          <w:b/>
        </w:rPr>
        <w:t xml:space="preserve">OCVL </w:t>
      </w:r>
      <w:r w:rsidRPr="00AC63A7">
        <w:rPr>
          <w:rFonts w:ascii="Calibri" w:hAnsi="Calibri" w:cs="Arial"/>
          <w:b/>
        </w:rPr>
        <w:t>Concussion Protocol</w:t>
      </w:r>
      <w:r w:rsidRPr="00AC63A7">
        <w:rPr>
          <w:rFonts w:ascii="Calibri" w:hAnsi="Calibri" w:cs="Arial"/>
        </w:rPr>
        <w:t xml:space="preserve"> to help guide the management of athletes who may have a suspected concussion as a result of participation in </w:t>
      </w:r>
      <w:r>
        <w:rPr>
          <w:rFonts w:ascii="Calibri" w:hAnsi="Calibri" w:cs="Arial"/>
          <w:b/>
        </w:rPr>
        <w:t xml:space="preserve">OCVL </w:t>
      </w:r>
      <w:r w:rsidRPr="00AC63A7">
        <w:rPr>
          <w:rFonts w:ascii="Calibri" w:hAnsi="Calibri" w:cs="Arial"/>
        </w:rPr>
        <w:t xml:space="preserve">activities. </w:t>
      </w:r>
    </w:p>
    <w:p w:rsidR="00340DFB" w:rsidRPr="00AC63A7" w:rsidRDefault="00340DFB" w:rsidP="00340DFB">
      <w:pPr>
        <w:rPr>
          <w:rFonts w:ascii="Calibri" w:hAnsi="Calibri" w:cs="Arial"/>
          <w:i/>
          <w:sz w:val="20"/>
          <w:szCs w:val="20"/>
        </w:rPr>
      </w:pPr>
    </w:p>
    <w:p w:rsidR="00340DFB" w:rsidRPr="00AC63A7" w:rsidRDefault="00340DFB" w:rsidP="00340DFB">
      <w:pPr>
        <w:rPr>
          <w:rFonts w:ascii="Calibri" w:hAnsi="Calibri"/>
          <w:b/>
        </w:rPr>
      </w:pPr>
      <w:r w:rsidRPr="00AC63A7">
        <w:rPr>
          <w:rFonts w:ascii="Calibri" w:hAnsi="Calibri"/>
          <w:b/>
        </w:rPr>
        <w:t>Purpose</w:t>
      </w:r>
    </w:p>
    <w:p w:rsidR="00340DFB" w:rsidRPr="00AC63A7" w:rsidRDefault="00340DFB" w:rsidP="00340DFB">
      <w:pPr>
        <w:rPr>
          <w:rFonts w:ascii="Calibri" w:hAnsi="Calibri"/>
        </w:rPr>
      </w:pPr>
      <w:r w:rsidRPr="00AC63A7">
        <w:rPr>
          <w:rFonts w:ascii="Calibri" w:hAnsi="Calibri"/>
        </w:rPr>
        <w:t>This protocol covers the recognition, medical diagnosis, and management of</w:t>
      </w:r>
      <w:r>
        <w:rPr>
          <w:rFonts w:ascii="Calibri" w:hAnsi="Calibri"/>
        </w:rPr>
        <w:t xml:space="preserve"> </w:t>
      </w:r>
      <w:r>
        <w:rPr>
          <w:rFonts w:ascii="Calibri" w:hAnsi="Calibri"/>
          <w:b/>
          <w:bCs/>
          <w:caps/>
        </w:rPr>
        <w:t xml:space="preserve">ATHLETES </w:t>
      </w:r>
      <w:r w:rsidRPr="00AC63A7">
        <w:rPr>
          <w:rFonts w:ascii="Calibri" w:hAnsi="Calibri"/>
        </w:rPr>
        <w:t xml:space="preserve">who may sustain a suspected concussion during a sport activity. It aims to ensure that athletes with a suspected concussion receive timely and appropriate care and proper management to allow them to </w:t>
      </w:r>
      <w:proofErr w:type="gramStart"/>
      <w:r w:rsidRPr="00AC63A7">
        <w:rPr>
          <w:rFonts w:ascii="Calibri" w:hAnsi="Calibri"/>
        </w:rPr>
        <w:t>return back</w:t>
      </w:r>
      <w:proofErr w:type="gramEnd"/>
      <w:r w:rsidRPr="00AC63A7">
        <w:rPr>
          <w:rFonts w:ascii="Calibri" w:hAnsi="Calibri"/>
        </w:rPr>
        <w:t xml:space="preserve"> to their sport safely. This protocol may not address every possible clinical scenario that can occur during sport-related activities but includes critical elements based on the latest evidence and current expert consensus. </w:t>
      </w:r>
    </w:p>
    <w:p w:rsidR="00340DFB" w:rsidRPr="00AC63A7" w:rsidRDefault="00340DFB" w:rsidP="00340DFB">
      <w:pPr>
        <w:rPr>
          <w:rFonts w:ascii="Calibri" w:hAnsi="Calibri"/>
          <w:i/>
        </w:rPr>
      </w:pPr>
    </w:p>
    <w:p w:rsidR="00340DFB" w:rsidRPr="00AC63A7" w:rsidRDefault="00340DFB" w:rsidP="00340DFB">
      <w:pPr>
        <w:rPr>
          <w:rFonts w:ascii="Calibri" w:hAnsi="Calibri"/>
          <w:b/>
        </w:rPr>
      </w:pPr>
      <w:r w:rsidRPr="00AC63A7">
        <w:rPr>
          <w:rFonts w:ascii="Calibri" w:hAnsi="Calibri"/>
          <w:b/>
        </w:rPr>
        <w:t>Who should use this protocol?</w:t>
      </w:r>
    </w:p>
    <w:p w:rsidR="00340DFB" w:rsidRPr="00AC63A7" w:rsidRDefault="00340DFB" w:rsidP="00340DFB">
      <w:pPr>
        <w:rPr>
          <w:rFonts w:ascii="Calibri" w:hAnsi="Calibri"/>
        </w:rPr>
      </w:pPr>
      <w:r w:rsidRPr="00AC63A7">
        <w:rPr>
          <w:rFonts w:ascii="Calibri" w:hAnsi="Calibri"/>
        </w:rPr>
        <w:t xml:space="preserve">This protocol is intended for use by all individuals who interact with athletes inside and outside the context of school and non-school based organized sports activity, including athletes, parents, coaches, officials, teachers, trainers, and licensed healthcare professionals. </w:t>
      </w:r>
    </w:p>
    <w:p w:rsidR="00340DFB" w:rsidRPr="00AC63A7" w:rsidRDefault="00340DFB" w:rsidP="00340DFB">
      <w:pPr>
        <w:rPr>
          <w:rFonts w:ascii="Calibri" w:hAnsi="Calibri"/>
        </w:rPr>
      </w:pPr>
    </w:p>
    <w:p w:rsidR="00340DFB" w:rsidRPr="00AC63A7" w:rsidRDefault="00340DFB" w:rsidP="00340DFB">
      <w:pPr>
        <w:rPr>
          <w:rFonts w:ascii="Calibri" w:hAnsi="Calibri"/>
        </w:rPr>
      </w:pPr>
      <w:r w:rsidRPr="00AC63A7">
        <w:rPr>
          <w:rFonts w:ascii="Calibri" w:hAnsi="Calibri"/>
        </w:rPr>
        <w:t xml:space="preserve">For a summary of the </w:t>
      </w:r>
      <w:r>
        <w:rPr>
          <w:rFonts w:ascii="Calibri" w:hAnsi="Calibri" w:cs="Arial"/>
          <w:b/>
        </w:rPr>
        <w:t>OCVL</w:t>
      </w:r>
      <w:r>
        <w:rPr>
          <w:rFonts w:ascii="Calibri" w:hAnsi="Calibri"/>
          <w:b/>
        </w:rPr>
        <w:t xml:space="preserve"> </w:t>
      </w:r>
      <w:r w:rsidRPr="00AC63A7">
        <w:rPr>
          <w:rFonts w:ascii="Calibri" w:hAnsi="Calibri"/>
          <w:b/>
        </w:rPr>
        <w:t>Concussion Protocol</w:t>
      </w:r>
      <w:r w:rsidRPr="00AC63A7">
        <w:rPr>
          <w:rFonts w:ascii="Calibri" w:hAnsi="Calibri"/>
        </w:rPr>
        <w:t xml:space="preserve"> please refer to the </w:t>
      </w:r>
      <w:r>
        <w:rPr>
          <w:rFonts w:ascii="Calibri" w:hAnsi="Calibri" w:cs="Arial"/>
          <w:b/>
        </w:rPr>
        <w:t>OCVL</w:t>
      </w:r>
      <w:r>
        <w:rPr>
          <w:rFonts w:ascii="Calibri" w:hAnsi="Calibri"/>
          <w:b/>
        </w:rPr>
        <w:t xml:space="preserve"> </w:t>
      </w:r>
      <w:r w:rsidRPr="00AC63A7">
        <w:rPr>
          <w:rFonts w:ascii="Calibri" w:hAnsi="Calibri"/>
          <w:b/>
        </w:rPr>
        <w:t>Sport Concussion Pathway</w:t>
      </w:r>
      <w:r w:rsidRPr="00AC63A7">
        <w:rPr>
          <w:rFonts w:ascii="Calibri" w:hAnsi="Calibri"/>
        </w:rPr>
        <w:t xml:space="preserve"> figure at the end of this document.</w:t>
      </w:r>
    </w:p>
    <w:p w:rsidR="00340DFB" w:rsidRPr="00AC63A7" w:rsidRDefault="00340DFB" w:rsidP="00340DFB">
      <w:pPr>
        <w:rPr>
          <w:rFonts w:ascii="Calibri" w:hAnsi="Calibri"/>
          <w:i/>
        </w:rPr>
      </w:pPr>
    </w:p>
    <w:p w:rsidR="00340DFB" w:rsidRPr="00AC63A7" w:rsidRDefault="00340DFB" w:rsidP="00340DFB">
      <w:pPr>
        <w:rPr>
          <w:rFonts w:ascii="Calibri" w:hAnsi="Calibri"/>
          <w:i/>
        </w:rPr>
      </w:pPr>
    </w:p>
    <w:p w:rsidR="00340DFB" w:rsidRPr="00AC63A7" w:rsidRDefault="00340DFB" w:rsidP="00340DFB">
      <w:pPr>
        <w:rPr>
          <w:rFonts w:ascii="Calibri" w:hAnsi="Calibri"/>
          <w:b/>
        </w:rPr>
      </w:pPr>
      <w:r w:rsidRPr="00AC63A7">
        <w:rPr>
          <w:rFonts w:ascii="Calibri" w:hAnsi="Calibri"/>
          <w:b/>
        </w:rPr>
        <w:t>1. Pre-Season Education</w:t>
      </w:r>
    </w:p>
    <w:p w:rsidR="00340DFB" w:rsidRPr="00AC63A7" w:rsidRDefault="00340DFB" w:rsidP="00340DFB">
      <w:pPr>
        <w:rPr>
          <w:rFonts w:ascii="Calibri" w:hAnsi="Calibri"/>
          <w:b/>
        </w:rPr>
      </w:pPr>
    </w:p>
    <w:p w:rsidR="00340DFB" w:rsidRPr="00AC63A7" w:rsidRDefault="00340DFB" w:rsidP="00340DFB">
      <w:pPr>
        <w:rPr>
          <w:rFonts w:ascii="Calibri" w:hAnsi="Calibri" w:cs="Times New Roman"/>
        </w:rPr>
      </w:pPr>
      <w:r w:rsidRPr="00AC63A7">
        <w:rPr>
          <w:rFonts w:ascii="Calibri" w:hAnsi="Calibri" w:cs="Times New Roman"/>
        </w:rPr>
        <w:t>Despite recent increased attention focusing on concussion there is a continued need to improve concussion education and awareness. Optimizing the prevention and management of concussion depends highly on annual education of all sport stakeholders (</w:t>
      </w:r>
      <w:r w:rsidRPr="00AC63A7">
        <w:rPr>
          <w:rFonts w:ascii="Calibri" w:hAnsi="Calibri"/>
        </w:rPr>
        <w:t>athletes, parents, coaches, officials, teachers, trainers, licensed healthcare professionals</w:t>
      </w:r>
      <w:r w:rsidRPr="00AC63A7">
        <w:rPr>
          <w:rFonts w:ascii="Calibri" w:hAnsi="Calibri" w:cs="Times New Roman"/>
        </w:rPr>
        <w:t xml:space="preserve">) on current evidence-informed approaches that can prevent concussion and more serious forms of head injury and help identify and manage an athlete with a suspected concussion.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Concussion education should include information on:</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t xml:space="preserve">the definition of concussion,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t xml:space="preserve">possible mechanisms of injury,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t xml:space="preserve">common signs and symptoms,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t xml:space="preserve">steps that can be taken to prevent concussions and other injuries from occurring in sport.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lastRenderedPageBreak/>
        <w:t xml:space="preserve">what to do when an athlete has suffered a suspected concussion or more serious head injury,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rPr>
        <w:t xml:space="preserve">what measures should be taken to ensure proper medical assessment, </w:t>
      </w:r>
    </w:p>
    <w:p w:rsidR="00340DFB" w:rsidRPr="00AC63A7" w:rsidRDefault="00340DFB" w:rsidP="00340DFB">
      <w:pPr>
        <w:pStyle w:val="ListParagraph"/>
        <w:numPr>
          <w:ilvl w:val="0"/>
          <w:numId w:val="1"/>
        </w:numPr>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rsidR="00340DFB" w:rsidRPr="00AC63A7" w:rsidRDefault="00340DFB" w:rsidP="00340DFB">
      <w:pPr>
        <w:pStyle w:val="ListParagraph"/>
        <w:numPr>
          <w:ilvl w:val="0"/>
          <w:numId w:val="1"/>
        </w:numPr>
        <w:rPr>
          <w:rFonts w:ascii="Calibri" w:hAnsi="Calibri"/>
          <w:b/>
        </w:rPr>
      </w:pPr>
      <w:r>
        <w:rPr>
          <w:rFonts w:ascii="Calibri" w:hAnsi="Calibri" w:cs="Times New Roman"/>
        </w:rPr>
        <w:t>Return to s</w:t>
      </w:r>
      <w:r w:rsidRPr="00AC63A7">
        <w:rPr>
          <w:rFonts w:ascii="Calibri" w:hAnsi="Calibri" w:cs="Times New Roman"/>
        </w:rPr>
        <w:t xml:space="preserve">port medical clearance requirements </w:t>
      </w:r>
    </w:p>
    <w:p w:rsidR="00340DFB" w:rsidRPr="00AC63A7" w:rsidRDefault="00340DFB" w:rsidP="00340DFB">
      <w:pPr>
        <w:rPr>
          <w:rFonts w:ascii="Calibri" w:hAnsi="Calibri" w:cs="Times New Roman"/>
        </w:rPr>
      </w:pPr>
    </w:p>
    <w:p w:rsidR="00340DFB" w:rsidRPr="004F15F5" w:rsidRDefault="00340DFB" w:rsidP="00340DFB">
      <w:pPr>
        <w:pStyle w:val="ListParagraph"/>
        <w:numPr>
          <w:ilvl w:val="0"/>
          <w:numId w:val="3"/>
        </w:numPr>
        <w:rPr>
          <w:rFonts w:ascii="Calibri" w:hAnsi="Calibri" w:cs="Times New Roman"/>
        </w:rPr>
      </w:pPr>
      <w:r w:rsidRPr="004F15F5">
        <w:rPr>
          <w:rFonts w:ascii="Calibri" w:hAnsi="Calibri" w:cs="Times New Roman"/>
          <w:b/>
        </w:rPr>
        <w:t>Who:</w:t>
      </w:r>
      <w:r w:rsidRPr="004F15F5">
        <w:rPr>
          <w:rFonts w:ascii="Calibri" w:hAnsi="Calibri" w:cs="Times New Roman"/>
        </w:rPr>
        <w:t xml:space="preserve"> Athletes, parents, coaches, officials, teachers, and trainers, licensed healthcare </w:t>
      </w:r>
      <w:proofErr w:type="gramStart"/>
      <w:r w:rsidRPr="004F15F5">
        <w:rPr>
          <w:rFonts w:ascii="Calibri" w:hAnsi="Calibri" w:cs="Times New Roman"/>
        </w:rPr>
        <w:t>professionals</w:t>
      </w:r>
      <w:proofErr w:type="gramEnd"/>
    </w:p>
    <w:p w:rsidR="00340DFB" w:rsidRPr="004F15F5" w:rsidRDefault="00340DFB" w:rsidP="00340DFB">
      <w:pPr>
        <w:pStyle w:val="ListParagraph"/>
        <w:numPr>
          <w:ilvl w:val="0"/>
          <w:numId w:val="3"/>
        </w:numPr>
        <w:rPr>
          <w:rFonts w:ascii="Calibri" w:hAnsi="Calibri" w:cs="Times New Roman"/>
        </w:rPr>
      </w:pPr>
      <w:r w:rsidRPr="004F15F5">
        <w:rPr>
          <w:rFonts w:ascii="Calibri" w:hAnsi="Calibri" w:cs="Times New Roman"/>
          <w:b/>
        </w:rPr>
        <w:t>How</w:t>
      </w:r>
      <w:r w:rsidRPr="004F15F5">
        <w:rPr>
          <w:rFonts w:ascii="Calibri" w:hAnsi="Calibri" w:cs="Times New Roman"/>
        </w:rPr>
        <w:t xml:space="preserve">: Pre-season Concussion Education Sheet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All parents and athletes are required to review and submit a signed copy of the </w:t>
      </w:r>
      <w:r w:rsidRPr="00AC63A7">
        <w:rPr>
          <w:rFonts w:ascii="Calibri" w:hAnsi="Calibri" w:cs="Times New Roman"/>
          <w:i/>
        </w:rPr>
        <w:t>Pre-season Concussion Education Sheet</w:t>
      </w:r>
      <w:r w:rsidRPr="00AC63A7">
        <w:rPr>
          <w:rFonts w:ascii="Calibri" w:hAnsi="Calibri" w:cs="Times New Roman"/>
        </w:rPr>
        <w:t xml:space="preserve"> to their coach prior to the first practice of the season. In addition to reviewing information on concussion, it is also important that all sport stakeholders have a clear understanding of the </w:t>
      </w:r>
      <w:r>
        <w:rPr>
          <w:rFonts w:ascii="Calibri" w:hAnsi="Calibri" w:cs="Arial"/>
          <w:b/>
        </w:rPr>
        <w:t>OCVL</w:t>
      </w:r>
      <w:r w:rsidRPr="00AC63A7">
        <w:rPr>
          <w:rFonts w:ascii="Calibri" w:hAnsi="Calibri" w:cs="Arial"/>
          <w:b/>
        </w:rPr>
        <w:t xml:space="preserve"> Concussion Protocol.</w:t>
      </w:r>
      <w:r w:rsidRPr="00AC63A7">
        <w:rPr>
          <w:rFonts w:ascii="Calibri" w:hAnsi="Calibri" w:cs="Times New Roman"/>
        </w:rPr>
        <w:t xml:space="preserve"> For example, this can be accomplished through pre-season in-person orientation sessions for athletes, parents, coaches and other sport stakeholders.</w:t>
      </w:r>
    </w:p>
    <w:p w:rsidR="00340DFB" w:rsidRPr="00AC63A7" w:rsidRDefault="00340DFB" w:rsidP="00340DFB">
      <w:pPr>
        <w:rPr>
          <w:rFonts w:ascii="Calibri" w:hAnsi="Calibri" w:cs="Times New Roman"/>
        </w:rPr>
      </w:pPr>
      <w:r w:rsidRPr="00AC63A7">
        <w:rPr>
          <w:rFonts w:ascii="Calibri" w:hAnsi="Calibri"/>
          <w:b/>
        </w:rPr>
        <w:tab/>
      </w:r>
    </w:p>
    <w:p w:rsidR="00340DFB" w:rsidRPr="00AC63A7" w:rsidRDefault="00340DFB" w:rsidP="00340DFB">
      <w:pPr>
        <w:rPr>
          <w:rFonts w:ascii="Calibri" w:hAnsi="Calibri"/>
          <w:b/>
        </w:rPr>
      </w:pPr>
      <w:r w:rsidRPr="00AC63A7">
        <w:rPr>
          <w:rFonts w:ascii="Calibri" w:hAnsi="Calibri"/>
          <w:b/>
        </w:rPr>
        <w:t>2. Head Injury Recognition</w:t>
      </w:r>
    </w:p>
    <w:p w:rsidR="00340DFB" w:rsidRPr="00AC63A7" w:rsidRDefault="00340DFB" w:rsidP="00340DFB">
      <w:pPr>
        <w:rPr>
          <w:rFonts w:ascii="Calibri" w:hAnsi="Calibri"/>
          <w:b/>
        </w:rPr>
      </w:pPr>
    </w:p>
    <w:p w:rsidR="00340DFB" w:rsidRPr="00AC63A7" w:rsidRDefault="00340DFB" w:rsidP="00340DFB">
      <w:pPr>
        <w:rPr>
          <w:rFonts w:ascii="Calibri" w:hAnsi="Calibri" w:cs="Times New Roman"/>
        </w:rPr>
      </w:pPr>
      <w:r w:rsidRPr="00AC63A7">
        <w:rPr>
          <w:rFonts w:ascii="Calibri" w:hAnsi="Calibri" w:cs="Times New Roman"/>
        </w:rPr>
        <w:t xml:space="preserve">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A concussion should be suspected:</w:t>
      </w:r>
    </w:p>
    <w:p w:rsidR="00340DFB" w:rsidRPr="00AC63A7" w:rsidRDefault="00340DFB" w:rsidP="00340DFB">
      <w:pPr>
        <w:pStyle w:val="ListParagraph"/>
        <w:numPr>
          <w:ilvl w:val="0"/>
          <w:numId w:val="2"/>
        </w:numPr>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signs 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rsidR="00340DFB" w:rsidRPr="00AC63A7" w:rsidRDefault="00340DFB" w:rsidP="00340DFB">
      <w:pPr>
        <w:pStyle w:val="ListParagraph"/>
        <w:numPr>
          <w:ilvl w:val="0"/>
          <w:numId w:val="2"/>
        </w:numPr>
        <w:rPr>
          <w:rFonts w:ascii="Calibri" w:hAnsi="Calibri" w:cs="Times New Roman"/>
        </w:rPr>
      </w:pPr>
      <w:r w:rsidRPr="00AC63A7">
        <w:rPr>
          <w:rFonts w:ascii="Calibri" w:hAnsi="Calibri" w:cs="Times New Roman"/>
        </w:rPr>
        <w:t xml:space="preserve">if a player reports ANY concussion symptoms to one of their </w:t>
      </w:r>
      <w:r w:rsidRPr="00AC63A7">
        <w:rPr>
          <w:rFonts w:ascii="Calibri" w:hAnsi="Calibri" w:cs="Arial"/>
        </w:rPr>
        <w:t>peers, parents, teachers, or coaches</w:t>
      </w:r>
      <w:r w:rsidRPr="00AC63A7">
        <w:rPr>
          <w:rFonts w:ascii="Calibri" w:hAnsi="Calibri" w:cs="Times New Roman"/>
        </w:rPr>
        <w:t xml:space="preserve"> or if anyone witnesses an athlete exhibiting any of the visual signs of concussion.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In some cases, an athlete may demonstrate signs or symptoms of a more severe head or spine injury including convulsions, worsening headaches, vomiting or neck pain.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suspected, and Emergency Medical Assessment should be pursued.</w:t>
      </w:r>
    </w:p>
    <w:p w:rsidR="00340DFB" w:rsidRPr="00AC63A7" w:rsidRDefault="00340DFB" w:rsidP="00340DFB">
      <w:pPr>
        <w:rPr>
          <w:rFonts w:ascii="Calibri" w:hAnsi="Calibri" w:cs="Times New Roman"/>
        </w:rPr>
      </w:pPr>
    </w:p>
    <w:p w:rsidR="00340DFB" w:rsidRPr="004F15F5" w:rsidRDefault="00340DFB" w:rsidP="00340DFB">
      <w:pPr>
        <w:pStyle w:val="ListParagraph"/>
        <w:numPr>
          <w:ilvl w:val="0"/>
          <w:numId w:val="4"/>
        </w:numPr>
        <w:rPr>
          <w:rFonts w:ascii="Calibri" w:hAnsi="Calibri" w:cs="Times New Roman"/>
        </w:rPr>
      </w:pPr>
      <w:r w:rsidRPr="004F15F5">
        <w:rPr>
          <w:rFonts w:ascii="Calibri" w:hAnsi="Calibri" w:cs="Times New Roman"/>
          <w:b/>
        </w:rPr>
        <w:lastRenderedPageBreak/>
        <w:t>Who</w:t>
      </w:r>
      <w:r w:rsidRPr="004F15F5">
        <w:rPr>
          <w:rFonts w:ascii="Calibri" w:hAnsi="Calibri" w:cs="Times New Roman"/>
        </w:rPr>
        <w:t xml:space="preserve">: Athletes, parents, coaches, officials, teachers, trainers, and licensed healthcare </w:t>
      </w:r>
      <w:proofErr w:type="gramStart"/>
      <w:r w:rsidRPr="004F15F5">
        <w:rPr>
          <w:rFonts w:ascii="Calibri" w:hAnsi="Calibri" w:cs="Times New Roman"/>
        </w:rPr>
        <w:t>professionals</w:t>
      </w:r>
      <w:proofErr w:type="gramEnd"/>
    </w:p>
    <w:p w:rsidR="00340DFB" w:rsidRPr="004F15F5" w:rsidRDefault="00340DFB" w:rsidP="00340DFB">
      <w:pPr>
        <w:pStyle w:val="ListParagraph"/>
        <w:numPr>
          <w:ilvl w:val="0"/>
          <w:numId w:val="4"/>
        </w:numPr>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8" w:history="1">
        <w:r w:rsidRPr="004F15F5">
          <w:rPr>
            <w:rStyle w:val="Hyperlink"/>
            <w:rFonts w:ascii="Calibri" w:hAnsi="Calibri" w:cs="Times New Roman"/>
          </w:rPr>
          <w:t>Concussion Recognition Tool 5</w:t>
        </w:r>
      </w:hyperlink>
    </w:p>
    <w:p w:rsidR="00340DFB" w:rsidRPr="00AC63A7" w:rsidRDefault="00340DFB" w:rsidP="00340DFB">
      <w:pPr>
        <w:rPr>
          <w:rFonts w:ascii="Calibri" w:hAnsi="Calibri"/>
          <w:b/>
        </w:rPr>
      </w:pPr>
    </w:p>
    <w:p w:rsidR="00340DFB" w:rsidRPr="00AC63A7" w:rsidRDefault="00340DFB" w:rsidP="00340DFB">
      <w:pPr>
        <w:rPr>
          <w:rFonts w:ascii="Calibri" w:hAnsi="Calibri"/>
          <w:b/>
        </w:rPr>
      </w:pPr>
      <w:r w:rsidRPr="00AC63A7">
        <w:rPr>
          <w:rFonts w:ascii="Calibri" w:hAnsi="Calibri"/>
          <w:b/>
        </w:rPr>
        <w:t>3. Onsite Medical Assessment</w:t>
      </w:r>
    </w:p>
    <w:p w:rsidR="00340DFB" w:rsidRPr="00AC63A7" w:rsidRDefault="00340DFB" w:rsidP="00340DFB">
      <w:pPr>
        <w:rPr>
          <w:rFonts w:ascii="Calibri" w:hAnsi="Calibri"/>
        </w:rPr>
      </w:pPr>
    </w:p>
    <w:p w:rsidR="00340DFB" w:rsidRPr="00AC63A7" w:rsidRDefault="00340DFB" w:rsidP="00340DFB">
      <w:pPr>
        <w:pStyle w:val="ParagraphBody"/>
        <w:rPr>
          <w:rFonts w:ascii="Calibri" w:hAnsi="Calibri"/>
        </w:rPr>
      </w:pPr>
      <w:r w:rsidRPr="00AC63A7">
        <w:rPr>
          <w:rFonts w:ascii="Calibri" w:hAnsi="Calibri"/>
        </w:rPr>
        <w:t>Depending on the suspected severity of the injury, an initial assessment may be completed by emergency medical professionals or by an on-site licensed healthcare professional where available. In cases where an athlete loses consciousness or it is suspected an athlete might have a more severe head or spine injury, Emergency Medical Assessment by emergency medical professionals should take place (see 3a below). If a more severe injury is not suspected, the athlete should undergo Sideline Medical Assessment or Medical Assessment, depending on if there is a licensed healthcare professional present (see 3b below).</w:t>
      </w:r>
    </w:p>
    <w:p w:rsidR="00340DFB" w:rsidRPr="00AC63A7" w:rsidRDefault="00340DFB" w:rsidP="00340DFB">
      <w:pPr>
        <w:rPr>
          <w:rFonts w:ascii="Calibri" w:hAnsi="Calibri" w:cs="Times New Roman"/>
        </w:rPr>
      </w:pPr>
    </w:p>
    <w:p w:rsidR="00340DFB" w:rsidRPr="00AC63A7" w:rsidRDefault="00340DFB" w:rsidP="00340DFB">
      <w:pPr>
        <w:rPr>
          <w:rFonts w:ascii="Calibri" w:hAnsi="Calibri"/>
          <w:b/>
        </w:rPr>
      </w:pPr>
      <w:r w:rsidRPr="00AC63A7">
        <w:rPr>
          <w:rFonts w:ascii="Calibri" w:hAnsi="Calibri"/>
          <w:b/>
        </w:rPr>
        <w:t>3a. Emergency Medical Assessment</w:t>
      </w:r>
    </w:p>
    <w:p w:rsidR="00340DFB" w:rsidRPr="00AC63A7" w:rsidRDefault="00340DFB" w:rsidP="00340DFB">
      <w:pPr>
        <w:rPr>
          <w:rFonts w:ascii="Calibri" w:hAnsi="Calibri"/>
          <w:b/>
        </w:rPr>
      </w:pPr>
    </w:p>
    <w:p w:rsidR="00340DFB" w:rsidRDefault="00340DFB" w:rsidP="00340DFB">
      <w:pPr>
        <w:rPr>
          <w:rFonts w:ascii="Calibri" w:hAnsi="Calibri" w:cs="Arial"/>
        </w:rPr>
      </w:pPr>
      <w:r w:rsidRPr="00AC63A7">
        <w:rPr>
          <w:rFonts w:ascii="Calibri" w:hAnsi="Calibri" w:cs="Arial"/>
        </w:rPr>
        <w:t xml:space="preserve">If an athlete is suspected of sustaining a more severe head or spine injury during a game or practice, an ambulance should be called immediately to transfer the patient to the nearest emergency department for further </w:t>
      </w:r>
      <w:r w:rsidRPr="004F15F5">
        <w:rPr>
          <w:rFonts w:ascii="Calibri" w:hAnsi="Calibri" w:cs="Arial"/>
        </w:rPr>
        <w:t>Medical Assessment</w:t>
      </w:r>
      <w:r w:rsidRPr="00AC63A7">
        <w:rPr>
          <w:rFonts w:ascii="Calibri" w:hAnsi="Calibri" w:cs="Arial"/>
        </w:rPr>
        <w:t xml:space="preserve">. </w:t>
      </w:r>
    </w:p>
    <w:p w:rsidR="00340DFB" w:rsidRPr="00AC63A7" w:rsidRDefault="00340DFB" w:rsidP="00340DFB">
      <w:pPr>
        <w:rPr>
          <w:rFonts w:ascii="Calibri" w:hAnsi="Calibri" w:cs="Arial"/>
        </w:rPr>
      </w:pPr>
    </w:p>
    <w:p w:rsidR="00340DFB" w:rsidRPr="00AC63A7" w:rsidRDefault="00340DFB" w:rsidP="00340DFB">
      <w:pPr>
        <w:rPr>
          <w:rFonts w:ascii="Calibri" w:hAnsi="Calibri" w:cs="Arial"/>
        </w:rPr>
      </w:pPr>
      <w:r w:rsidRPr="00AC63A7">
        <w:rPr>
          <w:rFonts w:ascii="Calibri" w:hAnsi="Calibri" w:cs="Arial"/>
        </w:rPr>
        <w:t xml:space="preserve">Coaches, parents, teachers, trainers and officials should not make any effort to remove equipment or move the athlete until an ambulance has arrived and the athlete should not be left alone until the ambulance arrives. After the emergency medical services staff has completed the </w:t>
      </w:r>
      <w:r w:rsidRPr="004F15F5">
        <w:rPr>
          <w:rFonts w:ascii="Calibri" w:hAnsi="Calibri" w:cs="Arial"/>
        </w:rPr>
        <w:t>Emergency Medical Assessment, the athlete should be transferred to the nearest hospital for Medical Assessment</w:t>
      </w:r>
      <w:r w:rsidRPr="00AC63A7">
        <w:rPr>
          <w:rFonts w:ascii="Calibri" w:hAnsi="Calibri" w:cs="Arial"/>
        </w:rPr>
        <w:t xml:space="preserve">. In the case of youth (under 18 years of age), the athlete’s parents should be contacted immediately to inform them of the athlete’s injury. </w:t>
      </w:r>
      <w:r w:rsidRPr="00AC63A7">
        <w:rPr>
          <w:rFonts w:ascii="Calibri" w:hAnsi="Calibri"/>
        </w:rPr>
        <w:t>For athletes over 18 years of age, their emergency contact person should be contacted if one has been provided</w:t>
      </w:r>
    </w:p>
    <w:p w:rsidR="00340DFB" w:rsidRPr="00AC63A7" w:rsidRDefault="00340DFB" w:rsidP="00340DFB">
      <w:pPr>
        <w:rPr>
          <w:rFonts w:ascii="Calibri" w:hAnsi="Calibri" w:cs="Arial"/>
        </w:rPr>
      </w:pPr>
    </w:p>
    <w:p w:rsidR="00340DFB" w:rsidRPr="004F15F5" w:rsidRDefault="00340DFB" w:rsidP="00340DFB">
      <w:pPr>
        <w:pStyle w:val="ListParagraph"/>
        <w:numPr>
          <w:ilvl w:val="0"/>
          <w:numId w:val="5"/>
        </w:numPr>
        <w:rPr>
          <w:rFonts w:ascii="Calibri" w:hAnsi="Calibri" w:cs="Arial"/>
        </w:rPr>
      </w:pPr>
      <w:r w:rsidRPr="004F15F5">
        <w:rPr>
          <w:rFonts w:ascii="Calibri" w:hAnsi="Calibri" w:cs="Times New Roman"/>
          <w:b/>
        </w:rPr>
        <w:t>Who</w:t>
      </w:r>
      <w:r w:rsidRPr="004F15F5">
        <w:rPr>
          <w:rFonts w:ascii="Calibri" w:hAnsi="Calibri" w:cs="Times New Roman"/>
        </w:rPr>
        <w:t xml:space="preserve">: Emergency medical </w:t>
      </w:r>
      <w:proofErr w:type="gramStart"/>
      <w:r w:rsidRPr="004F15F5">
        <w:rPr>
          <w:rFonts w:ascii="Calibri" w:hAnsi="Calibri" w:cs="Times New Roman"/>
        </w:rPr>
        <w:t>professionals</w:t>
      </w:r>
      <w:proofErr w:type="gramEnd"/>
    </w:p>
    <w:p w:rsidR="00340DFB" w:rsidRPr="00AC63A7" w:rsidRDefault="00340DFB" w:rsidP="00340DFB">
      <w:pPr>
        <w:rPr>
          <w:rFonts w:ascii="Calibri" w:hAnsi="Calibri" w:cs="Arial"/>
        </w:rPr>
      </w:pPr>
    </w:p>
    <w:p w:rsidR="00340DFB" w:rsidRPr="00AC63A7" w:rsidRDefault="00340DFB" w:rsidP="00340DFB">
      <w:pPr>
        <w:rPr>
          <w:rFonts w:ascii="Calibri" w:hAnsi="Calibri" w:cs="Arial"/>
          <w:b/>
        </w:rPr>
      </w:pPr>
      <w:r w:rsidRPr="00AC63A7">
        <w:rPr>
          <w:rFonts w:ascii="Calibri" w:hAnsi="Calibri" w:cs="Arial"/>
          <w:b/>
        </w:rPr>
        <w:t>3b. Sideline Medical Assessment</w:t>
      </w:r>
    </w:p>
    <w:p w:rsidR="00340DFB" w:rsidRPr="00AC63A7" w:rsidRDefault="00340DFB" w:rsidP="00340DFB">
      <w:pPr>
        <w:rPr>
          <w:rFonts w:ascii="Calibri" w:hAnsi="Calibri" w:cs="Arial"/>
          <w:i/>
        </w:rPr>
      </w:pPr>
    </w:p>
    <w:p w:rsidR="00340DFB" w:rsidRPr="00AC63A7" w:rsidRDefault="00340DFB" w:rsidP="00340DFB">
      <w:pPr>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the player should be immediately</w:t>
      </w:r>
      <w:r w:rsidRPr="00AC63A7">
        <w:rPr>
          <w:rFonts w:ascii="Calibri" w:hAnsi="Calibri" w:cs="Arial"/>
          <w:sz w:val="20"/>
          <w:szCs w:val="20"/>
        </w:rPr>
        <w:t xml:space="preserve"> </w:t>
      </w:r>
      <w:r w:rsidRPr="00AC63A7">
        <w:rPr>
          <w:rFonts w:ascii="Calibri" w:hAnsi="Calibri"/>
        </w:rPr>
        <w:t xml:space="preserve">removed from the field of play. </w:t>
      </w:r>
    </w:p>
    <w:p w:rsidR="00340DFB" w:rsidRPr="00AC63A7" w:rsidRDefault="00340DFB" w:rsidP="00340DFB">
      <w:pPr>
        <w:rPr>
          <w:rFonts w:ascii="Calibri" w:hAnsi="Calibri"/>
        </w:rPr>
      </w:pPr>
    </w:p>
    <w:p w:rsidR="00340DFB" w:rsidRPr="00AC63A7" w:rsidRDefault="00340DFB" w:rsidP="00340DFB">
      <w:pPr>
        <w:rPr>
          <w:rFonts w:ascii="Calibri" w:hAnsi="Calibri"/>
          <w:b/>
        </w:rPr>
      </w:pPr>
      <w:r w:rsidRPr="00AC63A7">
        <w:rPr>
          <w:rFonts w:ascii="Calibri" w:hAnsi="Calibri"/>
          <w:b/>
        </w:rPr>
        <w:t>Scenario 1: If a licensed healthcare professional is present</w:t>
      </w:r>
    </w:p>
    <w:p w:rsidR="00340DFB" w:rsidRPr="00AC63A7" w:rsidRDefault="00340DFB" w:rsidP="00340DFB">
      <w:pPr>
        <w:rPr>
          <w:rFonts w:ascii="Calibri" w:hAnsi="Calibri" w:cs="Times New Roman"/>
        </w:rPr>
      </w:pPr>
      <w:r w:rsidRPr="00AC63A7">
        <w:rPr>
          <w:rFonts w:ascii="Calibri" w:hAnsi="Calibri"/>
        </w:rPr>
        <w:t xml:space="preserve">The athlete should be taken to a quiet area and undergo </w:t>
      </w:r>
      <w:r w:rsidRPr="004F15F5">
        <w:rPr>
          <w:rFonts w:ascii="Calibri" w:hAnsi="Calibri"/>
        </w:rPr>
        <w:t>Sideline Medical Assessment</w:t>
      </w:r>
      <w:r w:rsidRPr="00AC63A7">
        <w:rPr>
          <w:rFonts w:ascii="Calibri" w:hAnsi="Calibri"/>
        </w:rPr>
        <w:t xml:space="preserve"> using </w:t>
      </w:r>
      <w:r w:rsidRPr="00AC63A7">
        <w:rPr>
          <w:rFonts w:ascii="Calibri" w:hAnsi="Calibri" w:cs="Times New Roman"/>
        </w:rPr>
        <w:t xml:space="preserve">the Sport Concussion Assessment Tool 5 (SCAT5) or the Child SCAT5. The SCAT5 and Child SCAT5 are clinical tools that should only be used by a licensed </w:t>
      </w:r>
      <w:r>
        <w:rPr>
          <w:rFonts w:ascii="Calibri" w:hAnsi="Calibri" w:cs="Times New Roman"/>
        </w:rPr>
        <w:t xml:space="preserve">healthcare </w:t>
      </w:r>
      <w:r w:rsidRPr="00AC63A7">
        <w:rPr>
          <w:rFonts w:ascii="Calibri" w:hAnsi="Calibri" w:cs="Times New Roman"/>
        </w:rPr>
        <w:t xml:space="preserve">professional that has experience using these tools. It is important to note that the results of SCAT5 and Child SCAT5 testing can be normal in the setting of acute </w:t>
      </w:r>
      <w:r w:rsidRPr="00AC63A7">
        <w:rPr>
          <w:rFonts w:ascii="Calibri" w:hAnsi="Calibri" w:cs="Times New Roman"/>
        </w:rPr>
        <w:lastRenderedPageBreak/>
        <w:t xml:space="preserve">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the game or practice and must be referred for </w:t>
      </w:r>
      <w:r w:rsidRPr="004F15F5">
        <w:rPr>
          <w:rFonts w:ascii="Calibri" w:hAnsi="Calibri" w:cs="Times New Roman"/>
        </w:rPr>
        <w:t>Medical Assessment.</w:t>
      </w:r>
      <w:r w:rsidRPr="00AC63A7">
        <w:rPr>
          <w:rFonts w:ascii="Calibri" w:hAnsi="Calibri" w:cs="Times New Roman"/>
        </w:rPr>
        <w:t xml:space="preserve"> </w:t>
      </w:r>
    </w:p>
    <w:p w:rsidR="00340DFB" w:rsidRPr="00AC63A7" w:rsidRDefault="00340DFB" w:rsidP="00340DFB">
      <w:pPr>
        <w:rPr>
          <w:rFonts w:ascii="Calibri" w:hAnsi="Calibri" w:cs="Times New Roman"/>
        </w:rPr>
      </w:pPr>
    </w:p>
    <w:p w:rsidR="00340DFB" w:rsidRPr="00AC63A7" w:rsidRDefault="00340DFB" w:rsidP="00340DFB">
      <w:pPr>
        <w:pStyle w:val="ParagraphBody"/>
        <w:rPr>
          <w:rFonts w:ascii="Calibri" w:hAnsi="Calibri" w:cs="Times New Roman"/>
        </w:rPr>
      </w:pPr>
      <w:r w:rsidRPr="00AC63A7">
        <w:rPr>
          <w:rFonts w:ascii="Calibri" w:hAnsi="Calibri" w:cs="Times New Roman"/>
        </w:rPr>
        <w:t>If a youth athlete is removed from play following a significant impact and has undergone assessment by a licensed healthcare professional, but there are NO visual signs of a concussion and the athlete reports NO concussion symptoms then the athlete can be returned to play but should be monitored for delayed symptoms.</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In the case of national team-affiliated athletes (age 18 years and older), an experienced certified athletic therapist, physiotherapist or medical doctor providing medical coverage for the sporting event may make the determination that a concussion has not occurred based on the results of the </w:t>
      </w:r>
      <w:r w:rsidRPr="004F15F5">
        <w:rPr>
          <w:rFonts w:ascii="Calibri" w:hAnsi="Calibri" w:cs="Times New Roman"/>
        </w:rPr>
        <w:t>Sideline Medical Assessment</w:t>
      </w:r>
      <w:r w:rsidRPr="00AC63A7">
        <w:rPr>
          <w:rFonts w:ascii="Calibri" w:hAnsi="Calibri" w:cs="Times New Roman"/>
        </w:rPr>
        <w:t xml:space="preserve">. In these cases, the athlete may be returned to the practice or game without a </w:t>
      </w:r>
      <w:r w:rsidRPr="00AC63A7">
        <w:rPr>
          <w:rFonts w:ascii="Calibri" w:hAnsi="Calibri" w:cs="Times New Roman"/>
          <w:i/>
        </w:rPr>
        <w:t xml:space="preserve">Medical Clearance </w:t>
      </w:r>
      <w:proofErr w:type="gramStart"/>
      <w:r w:rsidRPr="00AC63A7">
        <w:rPr>
          <w:rFonts w:ascii="Calibri" w:hAnsi="Calibri" w:cs="Times New Roman"/>
          <w:i/>
        </w:rPr>
        <w:t>Letter</w:t>
      </w:r>
      <w:proofErr w:type="gramEnd"/>
      <w:r w:rsidRPr="00AC63A7">
        <w:rPr>
          <w:rFonts w:ascii="Calibri" w:hAnsi="Calibri" w:cs="Times New Roman"/>
          <w:i/>
        </w:rPr>
        <w:t xml:space="preserve"> </w:t>
      </w:r>
      <w:r w:rsidRPr="00AC63A7">
        <w:rPr>
          <w:rFonts w:ascii="Calibri" w:hAnsi="Calibri" w:cs="Times New Roman"/>
        </w:rPr>
        <w:t xml:space="preserve">but this should be clearly communicated to the coaching staff. Players that have been cleared to return to games or practices should be monitored for delayed symptoms. If the athlete develops any delayed symptoms the athlete should be removed from play and undergo </w:t>
      </w:r>
      <w:r>
        <w:rPr>
          <w:rFonts w:ascii="Calibri" w:hAnsi="Calibri" w:cs="Times New Roman"/>
        </w:rPr>
        <w:t>medical a</w:t>
      </w:r>
      <w:r w:rsidRPr="00D04373">
        <w:rPr>
          <w:rFonts w:ascii="Calibri" w:hAnsi="Calibri" w:cs="Times New Roman"/>
        </w:rPr>
        <w:t>ssessment</w:t>
      </w:r>
      <w:r w:rsidRPr="00AC63A7">
        <w:rPr>
          <w:rFonts w:ascii="Calibri" w:hAnsi="Calibri" w:cs="Times New Roman"/>
        </w:rPr>
        <w:t xml:space="preserve"> by a medical doctor or nurse practitioner. </w:t>
      </w:r>
    </w:p>
    <w:p w:rsidR="00340DFB" w:rsidRPr="00AC63A7" w:rsidRDefault="00340DFB" w:rsidP="00340DFB">
      <w:pPr>
        <w:rPr>
          <w:rFonts w:ascii="Calibri" w:hAnsi="Calibri" w:cs="Times New Roman"/>
        </w:rPr>
      </w:pPr>
    </w:p>
    <w:p w:rsidR="00340DFB" w:rsidRPr="00AC63A7" w:rsidRDefault="00340DFB" w:rsidP="00340DFB">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rsidR="00340DFB" w:rsidRPr="00AC63A7" w:rsidRDefault="00340DFB" w:rsidP="00340DFB">
      <w:pPr>
        <w:rPr>
          <w:rFonts w:ascii="Calibri" w:hAnsi="Calibri" w:cs="Times New Roman"/>
        </w:rPr>
      </w:pPr>
      <w:r w:rsidRPr="00AC63A7">
        <w:rPr>
          <w:rFonts w:ascii="Calibri" w:hAnsi="Calibri" w:cs="Times New Roman"/>
        </w:rPr>
        <w:t xml:space="preserve">The athlete should be referred immediately for </w:t>
      </w:r>
      <w:r>
        <w:rPr>
          <w:rFonts w:ascii="Calibri" w:hAnsi="Calibri" w:cs="Times New Roman"/>
        </w:rPr>
        <w:t>medical a</w:t>
      </w:r>
      <w:r w:rsidRPr="001C4C29">
        <w:rPr>
          <w:rFonts w:ascii="Calibri" w:hAnsi="Calibri" w:cs="Times New Roman"/>
        </w:rPr>
        <w:t>ssessment</w:t>
      </w:r>
      <w:r>
        <w:rPr>
          <w:rFonts w:ascii="Calibri" w:hAnsi="Calibri" w:cs="Times New Roman"/>
        </w:rPr>
        <w:t xml:space="preserve"> by a medical doctor or</w:t>
      </w:r>
      <w:r w:rsidRPr="00AC63A7">
        <w:rPr>
          <w:rFonts w:ascii="Calibri" w:hAnsi="Calibri" w:cs="Times New Roman"/>
        </w:rPr>
        <w:t xml:space="preserve"> nurse practitioner, and the athlete must not return to play until receiving medical clearance.</w:t>
      </w:r>
    </w:p>
    <w:p w:rsidR="00340DFB" w:rsidRPr="00AC63A7" w:rsidRDefault="00340DFB" w:rsidP="00340DFB">
      <w:pPr>
        <w:rPr>
          <w:rFonts w:ascii="Calibri" w:hAnsi="Calibri" w:cs="Times New Roman"/>
        </w:rPr>
      </w:pPr>
    </w:p>
    <w:p w:rsidR="00340DFB" w:rsidRPr="004F15F5" w:rsidRDefault="00340DFB" w:rsidP="00340DFB">
      <w:pPr>
        <w:pStyle w:val="ListParagraph"/>
        <w:numPr>
          <w:ilvl w:val="0"/>
          <w:numId w:val="5"/>
        </w:numPr>
        <w:rPr>
          <w:rFonts w:ascii="Calibri" w:hAnsi="Calibri" w:cs="Times New Roman"/>
        </w:rPr>
      </w:pPr>
      <w:r w:rsidRPr="004F15F5">
        <w:rPr>
          <w:rFonts w:ascii="Calibri" w:hAnsi="Calibri" w:cs="Times New Roman"/>
          <w:b/>
        </w:rPr>
        <w:t>Who</w:t>
      </w:r>
      <w:r w:rsidRPr="004F15F5">
        <w:rPr>
          <w:rFonts w:ascii="Calibri" w:hAnsi="Calibri" w:cs="Times New Roman"/>
        </w:rPr>
        <w:t xml:space="preserve">: Athletic therapists, physiotherapists, medical </w:t>
      </w:r>
      <w:proofErr w:type="gramStart"/>
      <w:r w:rsidRPr="004F15F5">
        <w:rPr>
          <w:rFonts w:ascii="Calibri" w:hAnsi="Calibri" w:cs="Times New Roman"/>
        </w:rPr>
        <w:t>doctor</w:t>
      </w:r>
      <w:proofErr w:type="gramEnd"/>
    </w:p>
    <w:p w:rsidR="00340DFB" w:rsidRPr="004F15F5" w:rsidRDefault="00340DFB" w:rsidP="00340DFB">
      <w:pPr>
        <w:pStyle w:val="ListParagraph"/>
        <w:numPr>
          <w:ilvl w:val="0"/>
          <w:numId w:val="5"/>
        </w:numPr>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9" w:history="1">
        <w:r w:rsidRPr="004F15F5">
          <w:rPr>
            <w:rStyle w:val="Hyperlink"/>
            <w:rFonts w:ascii="Calibri" w:hAnsi="Calibri" w:cs="Times New Roman"/>
            <w:i/>
          </w:rPr>
          <w:t>Sport Concussion Assessment Tool 5 (SCAT5)</w:t>
        </w:r>
      </w:hyperlink>
      <w:r w:rsidRPr="004F15F5">
        <w:rPr>
          <w:rStyle w:val="Hyperlink"/>
          <w:rFonts w:ascii="Calibri" w:hAnsi="Calibri" w:cs="Times New Roman"/>
          <w:i/>
        </w:rPr>
        <w:t>,</w:t>
      </w:r>
      <w:r>
        <w:rPr>
          <w:rFonts w:ascii="Calibri" w:hAnsi="Calibri" w:cs="Times New Roman"/>
          <w:i/>
        </w:rPr>
        <w:t xml:space="preserve"> </w:t>
      </w:r>
      <w:hyperlink r:id="rId10" w:history="1">
        <w:r w:rsidRPr="004F15F5">
          <w:rPr>
            <w:rStyle w:val="Hyperlink"/>
            <w:rFonts w:ascii="Calibri" w:hAnsi="Calibri" w:cs="Times New Roman"/>
            <w:i/>
          </w:rPr>
          <w:t>Child Sport Concussion Assessment Tool 5 (Child SCAT5)</w:t>
        </w:r>
      </w:hyperlink>
    </w:p>
    <w:p w:rsidR="00340DFB" w:rsidRPr="00AC63A7" w:rsidRDefault="00340DFB" w:rsidP="00340DFB">
      <w:pPr>
        <w:rPr>
          <w:rFonts w:ascii="Calibri" w:hAnsi="Calibri" w:cs="Arial"/>
          <w:b/>
        </w:rPr>
      </w:pPr>
    </w:p>
    <w:p w:rsidR="00340DFB" w:rsidRPr="00AC63A7" w:rsidRDefault="00340DFB" w:rsidP="00340DFB">
      <w:pPr>
        <w:rPr>
          <w:rFonts w:ascii="Calibri" w:hAnsi="Calibri" w:cs="Arial"/>
          <w:b/>
        </w:rPr>
      </w:pPr>
      <w:r w:rsidRPr="00AC63A7">
        <w:rPr>
          <w:rFonts w:ascii="Calibri" w:hAnsi="Calibri" w:cs="Arial"/>
          <w:b/>
        </w:rPr>
        <w:t>4. Medical Assessment</w:t>
      </w:r>
    </w:p>
    <w:p w:rsidR="00340DFB" w:rsidRPr="00AC63A7" w:rsidRDefault="00340DFB" w:rsidP="00340DFB">
      <w:pPr>
        <w:rPr>
          <w:rFonts w:ascii="Calibri" w:hAnsi="Calibri" w:cs="Arial"/>
          <w:i/>
        </w:rPr>
      </w:pPr>
    </w:p>
    <w:p w:rsidR="00340DFB" w:rsidRPr="00AC63A7" w:rsidRDefault="00340DFB" w:rsidP="00340DFB">
      <w:pPr>
        <w:rPr>
          <w:rFonts w:ascii="Calibri" w:hAnsi="Calibri" w:cs="Times New Roman"/>
        </w:rPr>
      </w:pPr>
      <w:r w:rsidRPr="00AC63A7">
        <w:rPr>
          <w:rFonts w:ascii="Calibri" w:hAnsi="Calibri" w:cs="Times New Roman"/>
        </w:rPr>
        <w:t xml:space="preserve">In order to provide comprehensive evaluation of athletes with a suspected concussion, the </w:t>
      </w:r>
      <w:r w:rsidRPr="00B60857">
        <w:rPr>
          <w:rFonts w:ascii="Calibri" w:hAnsi="Calibri" w:cs="Times New Roman"/>
        </w:rPr>
        <w:t>medical assessment</w:t>
      </w:r>
      <w:r w:rsidRPr="00AC63A7">
        <w:rPr>
          <w:rFonts w:ascii="Calibri" w:hAnsi="Calibri" w:cs="Times New Roman"/>
        </w:rPr>
        <w:t xml:space="preserve">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AC63A7">
        <w:rPr>
          <w:rFonts w:ascii="Calibri" w:hAnsi="Calibri" w:cs="Times New Roman"/>
        </w:rPr>
        <w:t>i.e</w:t>
      </w:r>
      <w:proofErr w:type="spellEnd"/>
      <w:r w:rsidRPr="00AC63A7">
        <w:rPr>
          <w:rFonts w:ascii="Calibri" w:hAnsi="Calibri" w:cs="Times New Roman"/>
        </w:rPr>
        <w:t xml:space="preserve"> CT scan). In addition to nurse practitioners, medical doctors</w:t>
      </w:r>
      <w:r w:rsidRPr="00AC63A7">
        <w:rPr>
          <w:rStyle w:val="FootnoteReference"/>
          <w:rFonts w:ascii="Calibri" w:hAnsi="Calibri" w:cs="Times New Roman"/>
        </w:rPr>
        <w:footnoteReference w:id="1"/>
      </w:r>
      <w:r w:rsidRPr="00AC63A7">
        <w:rPr>
          <w:rFonts w:ascii="Calibri" w:hAnsi="Calibri" w:cs="Times New Roman"/>
        </w:rPr>
        <w:t xml:space="preserve"> that are qualified to evaluate patients with a suspected concussion include</w:t>
      </w:r>
      <w:r>
        <w:rPr>
          <w:rFonts w:ascii="Calibri" w:hAnsi="Calibri" w:cs="Times New Roman"/>
        </w:rPr>
        <w:t xml:space="preserve">: </w:t>
      </w:r>
      <w:r>
        <w:rPr>
          <w:rFonts w:ascii="Calibri" w:hAnsi="Calibri" w:cs="Times New Roman"/>
        </w:rPr>
        <w:lastRenderedPageBreak/>
        <w:t xml:space="preserve">pediatricians; </w:t>
      </w:r>
      <w:r w:rsidRPr="00AC63A7">
        <w:rPr>
          <w:rFonts w:ascii="Calibri" w:hAnsi="Calibri" w:cs="Times New Roman"/>
        </w:rPr>
        <w:t>family medicine, sports</w:t>
      </w:r>
      <w:r>
        <w:rPr>
          <w:rFonts w:ascii="Calibri" w:hAnsi="Calibri" w:cs="Times New Roman"/>
        </w:rPr>
        <w:t xml:space="preserve"> medicine, emergency department, internal medicine, </w:t>
      </w:r>
      <w:r w:rsidRPr="00AC63A7">
        <w:rPr>
          <w:rFonts w:ascii="Calibri" w:hAnsi="Calibri" w:cs="Times New Roman"/>
        </w:rPr>
        <w:t>and rehabilitation (physiatrists) physicians</w:t>
      </w:r>
      <w:r>
        <w:rPr>
          <w:rFonts w:ascii="Calibri" w:hAnsi="Calibri" w:cs="Times New Roman"/>
        </w:rPr>
        <w:t xml:space="preserve">; </w:t>
      </w:r>
      <w:r w:rsidRPr="00AC63A7">
        <w:rPr>
          <w:rFonts w:ascii="Calibri" w:hAnsi="Calibri" w:cs="Times New Roman"/>
        </w:rPr>
        <w:t>neurologists</w:t>
      </w:r>
      <w:r>
        <w:rPr>
          <w:rFonts w:ascii="Calibri" w:hAnsi="Calibri" w:cs="Times New Roman"/>
        </w:rPr>
        <w:t>;</w:t>
      </w:r>
      <w:r w:rsidRPr="00AC63A7">
        <w:rPr>
          <w:rFonts w:ascii="Calibri" w:hAnsi="Calibri" w:cs="Times New Roman"/>
        </w:rPr>
        <w:t xml:space="preserve"> and neurosurgeons.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In geographic regions of Canada with limited access to medical doctors (i.e. rural or northern communities), a licensed healthcare professional (i.e. nurse) with pre-arranged access to a medical doctor or nurse practitioner can facilitate this role. The </w:t>
      </w:r>
      <w:r>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Medical Assessment Letter 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work and sports activities without restriction. </w:t>
      </w:r>
    </w:p>
    <w:p w:rsidR="00340DFB" w:rsidRPr="00AC63A7" w:rsidRDefault="00340DFB" w:rsidP="00340DFB">
      <w:pPr>
        <w:rPr>
          <w:rFonts w:ascii="Calibri" w:hAnsi="Calibri" w:cs="Times New Roman"/>
        </w:rPr>
      </w:pPr>
    </w:p>
    <w:p w:rsidR="00340DFB" w:rsidRPr="00262DDC" w:rsidRDefault="00340DFB" w:rsidP="00340DFB">
      <w:pPr>
        <w:pStyle w:val="ListParagraph"/>
        <w:numPr>
          <w:ilvl w:val="0"/>
          <w:numId w:val="7"/>
        </w:numPr>
        <w:rPr>
          <w:rFonts w:ascii="Calibri" w:hAnsi="Calibri" w:cs="Times New Roman"/>
        </w:rPr>
      </w:pPr>
      <w:r w:rsidRPr="00262DDC">
        <w:rPr>
          <w:rFonts w:ascii="Calibri" w:hAnsi="Calibri" w:cs="Times New Roman"/>
          <w:b/>
        </w:rPr>
        <w:t>Who</w:t>
      </w:r>
      <w:r w:rsidRPr="00262DDC">
        <w:rPr>
          <w:rFonts w:ascii="Calibri" w:hAnsi="Calibri" w:cs="Times New Roman"/>
        </w:rPr>
        <w:t xml:space="preserve">: Medical doctor, nurse practitioner, </w:t>
      </w:r>
      <w:proofErr w:type="gramStart"/>
      <w:r w:rsidRPr="00262DDC">
        <w:rPr>
          <w:rFonts w:ascii="Calibri" w:hAnsi="Calibri" w:cs="Times New Roman"/>
        </w:rPr>
        <w:t>nurse</w:t>
      </w:r>
      <w:proofErr w:type="gramEnd"/>
    </w:p>
    <w:p w:rsidR="00340DFB" w:rsidRPr="00262DDC" w:rsidRDefault="00340DFB" w:rsidP="00340DFB">
      <w:pPr>
        <w:pStyle w:val="ListParagraph"/>
        <w:numPr>
          <w:ilvl w:val="0"/>
          <w:numId w:val="7"/>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Medical Assessment Letter</w:t>
      </w:r>
    </w:p>
    <w:p w:rsidR="00340DFB" w:rsidRPr="00AC63A7" w:rsidRDefault="00340DFB" w:rsidP="00340DFB">
      <w:pPr>
        <w:rPr>
          <w:rFonts w:ascii="Calibri" w:hAnsi="Calibri" w:cs="Times New Roman"/>
          <w:b/>
        </w:rPr>
      </w:pPr>
    </w:p>
    <w:p w:rsidR="00340DFB" w:rsidRPr="00AC63A7" w:rsidRDefault="00340DFB" w:rsidP="00340DFB">
      <w:pPr>
        <w:rPr>
          <w:rFonts w:ascii="Calibri" w:hAnsi="Calibri" w:cs="Times New Roman"/>
          <w:b/>
        </w:rPr>
      </w:pPr>
    </w:p>
    <w:p w:rsidR="00340DFB" w:rsidRPr="00AC63A7" w:rsidRDefault="00340DFB" w:rsidP="00340DFB">
      <w:pPr>
        <w:rPr>
          <w:rFonts w:ascii="Calibri" w:hAnsi="Calibri" w:cs="Times New Roman"/>
          <w:b/>
        </w:rPr>
      </w:pPr>
      <w:r w:rsidRPr="00AC63A7">
        <w:rPr>
          <w:rFonts w:ascii="Calibri" w:hAnsi="Calibri" w:cs="Times New Roman"/>
          <w:b/>
        </w:rPr>
        <w:t>5. Concussion Management</w:t>
      </w:r>
    </w:p>
    <w:p w:rsidR="00340DFB" w:rsidRPr="00AC63A7" w:rsidRDefault="00340DFB" w:rsidP="00340DFB">
      <w:pPr>
        <w:rPr>
          <w:rFonts w:ascii="Calibri" w:hAnsi="Calibri" w:cs="Times New Roman"/>
          <w:i/>
        </w:rPr>
      </w:pPr>
    </w:p>
    <w:p w:rsidR="00340DFB" w:rsidRPr="00AC63A7" w:rsidRDefault="00340DFB" w:rsidP="00340DFB">
      <w:pPr>
        <w:rPr>
          <w:rFonts w:ascii="Calibri" w:hAnsi="Calibri" w:cs="Times New Roman"/>
        </w:rPr>
      </w:pPr>
      <w:r w:rsidRPr="00AC63A7">
        <w:rPr>
          <w:rFonts w:ascii="Calibri" w:hAnsi="Calibri" w:cs="Times New Roman"/>
        </w:rPr>
        <w:t xml:space="preserve">When an athlete has been diagnosed with a concussion, it is important that the athlete’s parent/legal guardian is informed. All athletes diagnosed with a concussion must be provided with a standardized </w:t>
      </w:r>
      <w:r w:rsidRPr="00AC63A7">
        <w:rPr>
          <w:rFonts w:ascii="Calibri" w:hAnsi="Calibri" w:cs="Times New Roman"/>
          <w:i/>
        </w:rPr>
        <w:t xml:space="preserve">Medical Assessment Letter </w:t>
      </w:r>
      <w:r w:rsidRPr="00AC63A7">
        <w:rPr>
          <w:rFonts w:ascii="Calibri" w:hAnsi="Calibri" w:cs="Times New Roman"/>
        </w:rPr>
        <w:t xml:space="preserve">that notifies the athlete and their parents/legal guardians/spouse that they have been diagnosed with a concussion and may not return to any activities with a risk of concussion until medically cleared to do so by a medical doctor or nurse practitioner.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It is also important for the athlete to provide this information to sport organization officials that are responsible for injury reporting and concussion surveillance where applicable.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00AC63A7">
        <w:rPr>
          <w:rFonts w:ascii="Calibri" w:hAnsi="Calibri" w:cs="Times New Roman"/>
          <w:i/>
        </w:rPr>
        <w:t xml:space="preserve">Return-to-School and Sport-Specific Return-to-Sport Strategy </w:t>
      </w:r>
      <w:r w:rsidRPr="00AC63A7">
        <w:rPr>
          <w:rFonts w:ascii="Calibri" w:hAnsi="Calibri" w:cs="Times New Roman"/>
        </w:rPr>
        <w:t>under the supervision of a medical doctor or nurse practitioner</w:t>
      </w:r>
      <w:r w:rsidRPr="00AC63A7">
        <w:rPr>
          <w:rFonts w:ascii="Calibri" w:hAnsi="Calibri" w:cs="Times New Roman"/>
          <w:i/>
        </w:rPr>
        <w:t>.</w:t>
      </w:r>
      <w:r w:rsidRPr="00AC63A7">
        <w:rPr>
          <w:rFonts w:ascii="Calibri" w:hAnsi="Calibri" w:cs="Times New Roman"/>
        </w:rPr>
        <w:t xml:space="preserve"> When available, athletes should be encouraged to work with the team athletic therapist or physiotherapist to optimize progression through their </w:t>
      </w:r>
      <w:r w:rsidRPr="00AC63A7">
        <w:rPr>
          <w:rFonts w:ascii="Calibri" w:hAnsi="Calibri" w:cs="Times New Roman"/>
          <w:i/>
        </w:rPr>
        <w:t>Sport-Specific Return-to-Sport Strategy.</w:t>
      </w:r>
      <w:r w:rsidRPr="00AC63A7">
        <w:rPr>
          <w:rFonts w:ascii="Calibri" w:hAnsi="Calibri" w:cs="Times New Roman"/>
        </w:rPr>
        <w:t xml:space="preserve"> Once the athlete has completed their </w:t>
      </w:r>
      <w:r w:rsidRPr="00AC63A7">
        <w:rPr>
          <w:rFonts w:ascii="Calibri" w:hAnsi="Calibri" w:cs="Times New Roman"/>
          <w:i/>
        </w:rPr>
        <w:t>Return-to-School and Sport-Specific Return-to-Sport Strategy</w:t>
      </w:r>
      <w:r w:rsidRPr="00AC63A7">
        <w:rPr>
          <w:rFonts w:ascii="Calibri" w:hAnsi="Calibri" w:cs="Times New Roman"/>
        </w:rPr>
        <w:t xml:space="preserve"> and are deemed to be clinically recovered from their concussion, the medical doctor or nurse practitioner can consider the athlete for a return to full sports activities and issue a </w:t>
      </w:r>
      <w:r w:rsidRPr="00484E6B">
        <w:rPr>
          <w:rFonts w:ascii="Calibri" w:hAnsi="Calibri" w:cs="Times New Roman"/>
          <w:i/>
        </w:rPr>
        <w:t>Medical Clearance Letter</w:t>
      </w:r>
      <w:r w:rsidRPr="00AC63A7">
        <w:rPr>
          <w:rFonts w:ascii="Calibri" w:hAnsi="Calibri" w:cs="Times New Roman"/>
        </w:rPr>
        <w:t xml:space="preserve">. </w:t>
      </w:r>
    </w:p>
    <w:p w:rsidR="00340DFB" w:rsidRPr="00AC63A7" w:rsidRDefault="00340DFB" w:rsidP="00340DFB">
      <w:pPr>
        <w:rPr>
          <w:rFonts w:ascii="Calibri" w:hAnsi="Calibri" w:cs="Times New Roman"/>
        </w:rPr>
      </w:pPr>
    </w:p>
    <w:p w:rsidR="00340DFB" w:rsidRPr="00AC63A7" w:rsidRDefault="00340DFB" w:rsidP="00340DFB">
      <w:pPr>
        <w:pStyle w:val="ParagraphBody"/>
        <w:rPr>
          <w:rFonts w:ascii="Calibri" w:hAnsi="Calibri"/>
        </w:rPr>
      </w:pPr>
      <w:r w:rsidRPr="00AC63A7">
        <w:rPr>
          <w:rFonts w:ascii="Calibri" w:hAnsi="Calibri"/>
        </w:rPr>
        <w:lastRenderedPageBreak/>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As indicated in stage 1 of the </w:t>
      </w:r>
      <w:r w:rsidRPr="00AC63A7">
        <w:rPr>
          <w:rFonts w:ascii="Calibri" w:hAnsi="Calibri"/>
          <w:i/>
        </w:rPr>
        <w:t>Return-to-Sport Strategy</w:t>
      </w:r>
      <w:r w:rsidRPr="00AC63A7">
        <w:rPr>
          <w:rFonts w:ascii="Calibri" w:hAnsi="Calibri"/>
        </w:rPr>
        <w:t xml:space="preserve">, reintroduction of daily, school, and work activities using the </w:t>
      </w:r>
      <w:r w:rsidRPr="00AC63A7">
        <w:rPr>
          <w:rFonts w:ascii="Calibri" w:hAnsi="Calibri"/>
          <w:i/>
        </w:rPr>
        <w:t>Return-to-School Strategy</w:t>
      </w:r>
      <w:r w:rsidRPr="00AC63A7">
        <w:rPr>
          <w:rFonts w:ascii="Calibri" w:hAnsi="Calibri"/>
        </w:rPr>
        <w:t xml:space="preserve"> must precede return to sport participation.</w:t>
      </w:r>
    </w:p>
    <w:p w:rsidR="00340DFB" w:rsidRPr="00AC63A7" w:rsidRDefault="00340DFB" w:rsidP="00340DFB">
      <w:pPr>
        <w:rPr>
          <w:rFonts w:ascii="Calibri" w:hAnsi="Calibri" w:cs="Times New Roman"/>
        </w:rPr>
      </w:pPr>
    </w:p>
    <w:p w:rsidR="00340DFB" w:rsidRPr="004F15F5" w:rsidRDefault="00340DFB" w:rsidP="00340DFB">
      <w:pPr>
        <w:spacing w:after="120"/>
        <w:rPr>
          <w:rFonts w:ascii="Calibri" w:hAnsi="Calibri" w:cs="Times New Roman"/>
          <w:i/>
        </w:rPr>
      </w:pPr>
      <w:r w:rsidRPr="00AC63A7">
        <w:rPr>
          <w:rFonts w:ascii="Calibri" w:hAnsi="Calibri" w:cs="Arial"/>
          <w:i/>
        </w:rPr>
        <w:t>Return-to-School Strategy</w:t>
      </w:r>
    </w:p>
    <w:p w:rsidR="00340DFB" w:rsidRPr="00AC63A7" w:rsidRDefault="00340DFB" w:rsidP="00340DFB">
      <w:pPr>
        <w:rPr>
          <w:rFonts w:ascii="Calibri" w:hAnsi="Calibri" w:cs="Arial"/>
        </w:rPr>
      </w:pPr>
      <w:r w:rsidRPr="00AC63A7">
        <w:rPr>
          <w:rFonts w:ascii="Calibri" w:hAnsi="Calibri" w:cs="Arial"/>
        </w:rPr>
        <w:t xml:space="preserve">The following is an outline of the </w:t>
      </w:r>
      <w:r w:rsidRPr="00AC63A7">
        <w:rPr>
          <w:rFonts w:ascii="Calibri" w:hAnsi="Calibri" w:cs="Arial"/>
          <w:i/>
        </w:rPr>
        <w:t>Return-to-School Strategy</w:t>
      </w:r>
      <w:r w:rsidRPr="00AC63A7">
        <w:rPr>
          <w:rFonts w:ascii="Calibri" w:hAnsi="Calibri" w:cs="Arial"/>
        </w:rPr>
        <w:t xml:space="preserve"> that should be used to help student-athletes, parents, and teachers to collaborate 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 Athletes should also be encouraged to ask their school if they have a school-specific Return-to-Learn Program in place to help student-athletes make a gradual return to school. </w:t>
      </w:r>
    </w:p>
    <w:p w:rsidR="00340DFB" w:rsidRPr="00AC63A7" w:rsidRDefault="00340DFB" w:rsidP="00340DFB">
      <w:pPr>
        <w:rPr>
          <w:rFonts w:ascii="Calibri" w:hAnsi="Calibri"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340DFB" w:rsidRPr="00AC63A7" w:rsidTr="00FA6436">
        <w:tc>
          <w:tcPr>
            <w:tcW w:w="675" w:type="dxa"/>
          </w:tcPr>
          <w:p w:rsidR="00340DFB" w:rsidRPr="00AC63A7" w:rsidRDefault="00340DFB" w:rsidP="00FA6436">
            <w:pPr>
              <w:jc w:val="center"/>
              <w:rPr>
                <w:rFonts w:ascii="Calibri" w:hAnsi="Calibri" w:cs="Arial"/>
                <w:sz w:val="20"/>
                <w:szCs w:val="20"/>
              </w:rPr>
            </w:pPr>
            <w:r w:rsidRPr="00AC63A7">
              <w:rPr>
                <w:rFonts w:ascii="Calibri" w:hAnsi="Calibri" w:cs="Arial"/>
                <w:b/>
                <w:color w:val="000000" w:themeColor="text1"/>
                <w:sz w:val="20"/>
                <w:szCs w:val="20"/>
              </w:rPr>
              <w:t>Stage</w:t>
            </w:r>
          </w:p>
        </w:tc>
        <w:tc>
          <w:tcPr>
            <w:tcW w:w="1701" w:type="dxa"/>
          </w:tcPr>
          <w:p w:rsidR="00340DFB" w:rsidRPr="00AC63A7" w:rsidRDefault="00340DFB" w:rsidP="00FA6436">
            <w:pPr>
              <w:jc w:val="center"/>
              <w:rPr>
                <w:rFonts w:ascii="Calibri" w:hAnsi="Calibri" w:cs="Arial"/>
                <w:sz w:val="20"/>
                <w:szCs w:val="20"/>
              </w:rPr>
            </w:pPr>
            <w:r w:rsidRPr="00AC63A7">
              <w:rPr>
                <w:rFonts w:ascii="Calibri" w:hAnsi="Calibri" w:cs="Arial"/>
                <w:b/>
                <w:color w:val="000000" w:themeColor="text1"/>
                <w:sz w:val="20"/>
                <w:szCs w:val="20"/>
              </w:rPr>
              <w:t>Aim</w:t>
            </w:r>
          </w:p>
        </w:tc>
        <w:tc>
          <w:tcPr>
            <w:tcW w:w="3828" w:type="dxa"/>
          </w:tcPr>
          <w:p w:rsidR="00340DFB" w:rsidRPr="00AC63A7" w:rsidRDefault="00340DFB" w:rsidP="00FA6436">
            <w:pPr>
              <w:jc w:val="center"/>
              <w:rPr>
                <w:rFonts w:ascii="Calibri" w:hAnsi="Calibri" w:cs="Arial"/>
                <w:sz w:val="20"/>
                <w:szCs w:val="20"/>
              </w:rPr>
            </w:pPr>
            <w:r w:rsidRPr="00AC63A7">
              <w:rPr>
                <w:rFonts w:ascii="Calibri" w:hAnsi="Calibri" w:cs="Arial"/>
                <w:b/>
                <w:color w:val="000000" w:themeColor="text1"/>
                <w:sz w:val="20"/>
                <w:szCs w:val="20"/>
              </w:rPr>
              <w:t>Activity</w:t>
            </w:r>
          </w:p>
        </w:tc>
        <w:tc>
          <w:tcPr>
            <w:tcW w:w="2652" w:type="dxa"/>
          </w:tcPr>
          <w:p w:rsidR="00340DFB" w:rsidRPr="00AC63A7" w:rsidRDefault="00340DFB" w:rsidP="00FA6436">
            <w:pPr>
              <w:jc w:val="center"/>
              <w:rPr>
                <w:rFonts w:ascii="Calibri" w:hAnsi="Calibri" w:cs="Arial"/>
                <w:sz w:val="20"/>
                <w:szCs w:val="20"/>
              </w:rPr>
            </w:pPr>
            <w:r w:rsidRPr="00AC63A7">
              <w:rPr>
                <w:rFonts w:ascii="Calibri" w:hAnsi="Calibri" w:cs="Arial"/>
                <w:b/>
                <w:color w:val="000000" w:themeColor="text1"/>
                <w:sz w:val="20"/>
                <w:szCs w:val="20"/>
              </w:rPr>
              <w:t>Goal of each step</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1</w:t>
            </w:r>
          </w:p>
        </w:tc>
        <w:tc>
          <w:tcPr>
            <w:tcW w:w="1701" w:type="dxa"/>
          </w:tcPr>
          <w:p w:rsidR="00340DFB" w:rsidRPr="00AC63A7" w:rsidRDefault="00340DFB" w:rsidP="00FA6436">
            <w:pPr>
              <w:rPr>
                <w:rFonts w:ascii="Calibri" w:hAnsi="Calibri" w:cs="Arial"/>
                <w:sz w:val="20"/>
                <w:szCs w:val="20"/>
              </w:rPr>
            </w:pPr>
            <w:r w:rsidRPr="00AC63A7">
              <w:rPr>
                <w:rFonts w:ascii="Calibri" w:hAnsi="Calibri" w:cs="Arial"/>
                <w:sz w:val="20"/>
                <w:szCs w:val="20"/>
              </w:rPr>
              <w:t>Daily activities at home that do not give the student-athlete symptoms</w:t>
            </w:r>
          </w:p>
        </w:tc>
        <w:tc>
          <w:tcPr>
            <w:tcW w:w="3828" w:type="dxa"/>
          </w:tcPr>
          <w:p w:rsidR="00340DFB" w:rsidRPr="00AC63A7" w:rsidRDefault="00340DFB" w:rsidP="00FA6436">
            <w:pPr>
              <w:rPr>
                <w:rFonts w:ascii="Calibri" w:hAnsi="Calibri" w:cs="Arial"/>
                <w:sz w:val="20"/>
                <w:szCs w:val="20"/>
              </w:rPr>
            </w:pPr>
            <w:r w:rsidRPr="00AC63A7">
              <w:rPr>
                <w:rFonts w:ascii="Calibri" w:hAnsi="Calibri" w:cs="Arial"/>
                <w:sz w:val="20"/>
                <w:szCs w:val="20"/>
              </w:rPr>
              <w:t xml:space="preserve">Typical activities during the day </w:t>
            </w:r>
            <w:proofErr w:type="gramStart"/>
            <w:r w:rsidRPr="00AC63A7">
              <w:rPr>
                <w:rFonts w:ascii="Calibri" w:hAnsi="Calibri" w:cs="Arial"/>
                <w:sz w:val="20"/>
                <w:szCs w:val="20"/>
              </w:rPr>
              <w:t>as long as</w:t>
            </w:r>
            <w:proofErr w:type="gramEnd"/>
            <w:r w:rsidRPr="00AC63A7">
              <w:rPr>
                <w:rFonts w:ascii="Calibri" w:hAnsi="Calibri" w:cs="Arial"/>
                <w:sz w:val="20"/>
                <w:szCs w:val="20"/>
              </w:rPr>
              <w:t xml:space="preserve"> they do not increase symptoms (i.e. reading, texting, screen time)</w:t>
            </w:r>
            <w:r>
              <w:rPr>
                <w:rFonts w:ascii="Calibri" w:hAnsi="Calibri" w:cs="Arial"/>
                <w:sz w:val="20"/>
                <w:szCs w:val="20"/>
              </w:rPr>
              <w:t xml:space="preserve">. </w:t>
            </w:r>
            <w:r w:rsidRPr="00AC63A7">
              <w:rPr>
                <w:rFonts w:ascii="Calibri" w:hAnsi="Calibri" w:cs="Arial"/>
                <w:sz w:val="20"/>
                <w:szCs w:val="20"/>
              </w:rPr>
              <w:t>Start at 5-15 minutes at a time and gradually build up</w:t>
            </w:r>
            <w:r>
              <w:rPr>
                <w:rFonts w:ascii="Calibri" w:hAnsi="Calibri" w:cs="Arial"/>
                <w:sz w:val="20"/>
                <w:szCs w:val="20"/>
              </w:rPr>
              <w:t>.</w:t>
            </w:r>
          </w:p>
        </w:tc>
        <w:tc>
          <w:tcPr>
            <w:tcW w:w="2652" w:type="dxa"/>
          </w:tcPr>
          <w:p w:rsidR="00340DFB" w:rsidRPr="00AC63A7" w:rsidRDefault="00340DFB" w:rsidP="00FA6436">
            <w:pPr>
              <w:rPr>
                <w:rFonts w:ascii="Calibri" w:hAnsi="Calibri" w:cs="Arial"/>
                <w:sz w:val="20"/>
                <w:szCs w:val="20"/>
              </w:rPr>
            </w:pPr>
            <w:r w:rsidRPr="00AC63A7">
              <w:rPr>
                <w:rFonts w:ascii="Calibri" w:hAnsi="Calibri" w:cs="Arial"/>
                <w:sz w:val="20"/>
                <w:szCs w:val="20"/>
              </w:rPr>
              <w:t>Gradual return to typical activities</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2</w:t>
            </w:r>
          </w:p>
        </w:tc>
        <w:tc>
          <w:tcPr>
            <w:tcW w:w="1701" w:type="dxa"/>
          </w:tcPr>
          <w:p w:rsidR="00340DFB" w:rsidRPr="00AC63A7" w:rsidRDefault="00340DFB" w:rsidP="00FA6436">
            <w:pPr>
              <w:rPr>
                <w:rFonts w:ascii="Calibri" w:hAnsi="Calibri" w:cs="Arial"/>
                <w:sz w:val="20"/>
                <w:szCs w:val="20"/>
              </w:rPr>
            </w:pPr>
            <w:r w:rsidRPr="00AC63A7">
              <w:rPr>
                <w:rFonts w:ascii="Calibri" w:hAnsi="Calibri" w:cs="Arial"/>
                <w:sz w:val="20"/>
                <w:szCs w:val="20"/>
              </w:rPr>
              <w:t>School activities</w:t>
            </w:r>
          </w:p>
        </w:tc>
        <w:tc>
          <w:tcPr>
            <w:tcW w:w="3828" w:type="dxa"/>
          </w:tcPr>
          <w:p w:rsidR="00340DFB" w:rsidRPr="00AC63A7" w:rsidRDefault="00340DFB" w:rsidP="00FA6436">
            <w:pPr>
              <w:rPr>
                <w:rFonts w:ascii="Calibri" w:hAnsi="Calibri" w:cs="Arial"/>
                <w:sz w:val="20"/>
                <w:szCs w:val="20"/>
              </w:rPr>
            </w:pPr>
            <w:r w:rsidRPr="00AC63A7">
              <w:rPr>
                <w:rFonts w:ascii="Calibri" w:hAnsi="Calibri" w:cs="Arial"/>
                <w:sz w:val="20"/>
                <w:szCs w:val="20"/>
              </w:rPr>
              <w:t>Homework, reading or other cognitive activities outside of the classroom</w:t>
            </w:r>
            <w:r>
              <w:rPr>
                <w:rFonts w:ascii="Calibri" w:hAnsi="Calibri" w:cs="Arial"/>
                <w:sz w:val="20"/>
                <w:szCs w:val="20"/>
              </w:rPr>
              <w:t>.</w:t>
            </w:r>
          </w:p>
        </w:tc>
        <w:tc>
          <w:tcPr>
            <w:tcW w:w="2652" w:type="dxa"/>
          </w:tcPr>
          <w:p w:rsidR="00340DFB" w:rsidRPr="00AC63A7" w:rsidRDefault="00340DFB" w:rsidP="00FA6436">
            <w:pPr>
              <w:rPr>
                <w:rFonts w:ascii="Calibri" w:hAnsi="Calibri" w:cs="Arial"/>
                <w:sz w:val="20"/>
                <w:szCs w:val="20"/>
              </w:rPr>
            </w:pPr>
            <w:r w:rsidRPr="00AC63A7">
              <w:rPr>
                <w:rFonts w:ascii="Calibri" w:hAnsi="Calibri" w:cs="Arial"/>
                <w:sz w:val="20"/>
                <w:szCs w:val="20"/>
              </w:rPr>
              <w:t>Increase tolerance to cognitive work</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3</w:t>
            </w:r>
          </w:p>
        </w:tc>
        <w:tc>
          <w:tcPr>
            <w:tcW w:w="1701" w:type="dxa"/>
          </w:tcPr>
          <w:p w:rsidR="00340DFB" w:rsidRPr="00AC63A7" w:rsidRDefault="00340DFB" w:rsidP="00FA6436">
            <w:pPr>
              <w:rPr>
                <w:rFonts w:ascii="Calibri" w:hAnsi="Calibri" w:cs="Arial"/>
                <w:sz w:val="20"/>
                <w:szCs w:val="20"/>
              </w:rPr>
            </w:pPr>
            <w:r w:rsidRPr="00AC63A7">
              <w:rPr>
                <w:rFonts w:ascii="Calibri" w:hAnsi="Calibri" w:cs="Arial"/>
                <w:sz w:val="20"/>
                <w:szCs w:val="20"/>
              </w:rPr>
              <w:t>Return to school part-time</w:t>
            </w:r>
          </w:p>
        </w:tc>
        <w:tc>
          <w:tcPr>
            <w:tcW w:w="3828" w:type="dxa"/>
          </w:tcPr>
          <w:p w:rsidR="00340DFB" w:rsidRPr="00AC63A7" w:rsidRDefault="00340DFB" w:rsidP="00FA6436">
            <w:pPr>
              <w:rPr>
                <w:rFonts w:ascii="Calibri" w:hAnsi="Calibri" w:cs="Arial"/>
                <w:sz w:val="20"/>
                <w:szCs w:val="20"/>
              </w:rPr>
            </w:pPr>
            <w:r w:rsidRPr="00AC63A7">
              <w:rPr>
                <w:rFonts w:ascii="Calibri" w:hAnsi="Calibri" w:cs="Arial"/>
                <w:sz w:val="20"/>
                <w:szCs w:val="20"/>
              </w:rPr>
              <w:t>Gradual introduction of schoolwork. May need to start with a partial school day or with increased breaks during the day</w:t>
            </w:r>
            <w:r>
              <w:rPr>
                <w:rFonts w:ascii="Calibri" w:hAnsi="Calibri" w:cs="Arial"/>
                <w:sz w:val="20"/>
                <w:szCs w:val="20"/>
              </w:rPr>
              <w:t>.</w:t>
            </w:r>
          </w:p>
        </w:tc>
        <w:tc>
          <w:tcPr>
            <w:tcW w:w="2652" w:type="dxa"/>
          </w:tcPr>
          <w:p w:rsidR="00340DFB" w:rsidRPr="00AC63A7" w:rsidRDefault="00340DFB" w:rsidP="00FA6436">
            <w:pPr>
              <w:rPr>
                <w:rFonts w:ascii="Calibri" w:hAnsi="Calibri" w:cs="Arial"/>
                <w:sz w:val="20"/>
                <w:szCs w:val="20"/>
              </w:rPr>
            </w:pPr>
            <w:r w:rsidRPr="00AC63A7">
              <w:rPr>
                <w:rFonts w:ascii="Calibri" w:hAnsi="Calibri" w:cs="Arial"/>
                <w:sz w:val="20"/>
                <w:szCs w:val="20"/>
              </w:rPr>
              <w:t>Increase academic activities</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4</w:t>
            </w:r>
          </w:p>
        </w:tc>
        <w:tc>
          <w:tcPr>
            <w:tcW w:w="1701" w:type="dxa"/>
          </w:tcPr>
          <w:p w:rsidR="00340DFB" w:rsidRPr="00AC63A7" w:rsidRDefault="00340DFB" w:rsidP="00FA6436">
            <w:pPr>
              <w:rPr>
                <w:rFonts w:ascii="Calibri" w:hAnsi="Calibri" w:cs="Arial"/>
                <w:sz w:val="20"/>
                <w:szCs w:val="20"/>
              </w:rPr>
            </w:pPr>
            <w:r w:rsidRPr="00AC63A7">
              <w:rPr>
                <w:rFonts w:ascii="Calibri" w:hAnsi="Calibri" w:cs="Arial"/>
                <w:sz w:val="20"/>
                <w:szCs w:val="20"/>
              </w:rPr>
              <w:t>Return to school full-time</w:t>
            </w:r>
          </w:p>
        </w:tc>
        <w:tc>
          <w:tcPr>
            <w:tcW w:w="3828" w:type="dxa"/>
          </w:tcPr>
          <w:p w:rsidR="00340DFB" w:rsidRPr="00AC63A7" w:rsidRDefault="00340DFB" w:rsidP="00FA6436">
            <w:pPr>
              <w:rPr>
                <w:rFonts w:ascii="Calibri" w:hAnsi="Calibri" w:cs="Arial"/>
                <w:sz w:val="20"/>
                <w:szCs w:val="20"/>
              </w:rPr>
            </w:pPr>
            <w:r w:rsidRPr="00AC63A7">
              <w:rPr>
                <w:rFonts w:ascii="Calibri" w:hAnsi="Calibri" w:cs="Arial"/>
                <w:sz w:val="20"/>
                <w:szCs w:val="20"/>
              </w:rPr>
              <w:t>Gradually progress</w:t>
            </w:r>
          </w:p>
        </w:tc>
        <w:tc>
          <w:tcPr>
            <w:tcW w:w="2652" w:type="dxa"/>
          </w:tcPr>
          <w:p w:rsidR="00340DFB" w:rsidRPr="00AC63A7" w:rsidRDefault="00340DFB" w:rsidP="00FA6436">
            <w:pPr>
              <w:rPr>
                <w:rFonts w:ascii="Calibri" w:hAnsi="Calibri" w:cs="Arial"/>
                <w:sz w:val="20"/>
                <w:szCs w:val="20"/>
              </w:rPr>
            </w:pPr>
            <w:r w:rsidRPr="00AC63A7">
              <w:rPr>
                <w:rFonts w:ascii="Calibri" w:hAnsi="Calibri" w:cs="Arial"/>
                <w:sz w:val="20"/>
                <w:szCs w:val="20"/>
              </w:rPr>
              <w:t xml:space="preserve">Return to full academic activities and catch up on missed </w:t>
            </w:r>
            <w:proofErr w:type="gramStart"/>
            <w:r w:rsidRPr="00AC63A7">
              <w:rPr>
                <w:rFonts w:ascii="Calibri" w:hAnsi="Calibri" w:cs="Arial"/>
                <w:sz w:val="20"/>
                <w:szCs w:val="20"/>
              </w:rPr>
              <w:t>school work</w:t>
            </w:r>
            <w:proofErr w:type="gramEnd"/>
          </w:p>
        </w:tc>
      </w:tr>
    </w:tbl>
    <w:p w:rsidR="00340DFB" w:rsidRPr="003D1BD6" w:rsidRDefault="00340DFB" w:rsidP="00340DFB">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rsidR="00340DFB" w:rsidRPr="003D1BD6" w:rsidRDefault="00340DFB" w:rsidP="00340DFB">
      <w:pPr>
        <w:pStyle w:val="p1"/>
      </w:pPr>
    </w:p>
    <w:p w:rsidR="00340DFB" w:rsidRPr="00AC63A7" w:rsidRDefault="00340DFB" w:rsidP="00340DFB">
      <w:pPr>
        <w:rPr>
          <w:rFonts w:ascii="Calibri" w:hAnsi="Calibri" w:cs="Arial"/>
          <w:b/>
        </w:rPr>
      </w:pPr>
    </w:p>
    <w:p w:rsidR="00340DFB" w:rsidRPr="004F15F5" w:rsidRDefault="00340DFB" w:rsidP="00340DFB">
      <w:pPr>
        <w:spacing w:after="120"/>
        <w:rPr>
          <w:rFonts w:ascii="Calibri" w:hAnsi="Calibri" w:cs="Arial"/>
          <w:i/>
        </w:rPr>
      </w:pPr>
      <w:r>
        <w:rPr>
          <w:rFonts w:ascii="Calibri" w:hAnsi="Calibri" w:cs="Arial"/>
          <w:b/>
          <w:i/>
        </w:rPr>
        <w:t>Volleyball</w:t>
      </w:r>
      <w:r>
        <w:rPr>
          <w:rFonts w:ascii="Calibri" w:hAnsi="Calibri" w:cs="Arial"/>
          <w:i/>
        </w:rPr>
        <w:t>-</w:t>
      </w:r>
      <w:r w:rsidRPr="00AC63A7">
        <w:rPr>
          <w:rFonts w:ascii="Calibri" w:hAnsi="Calibri" w:cs="Arial"/>
          <w:i/>
        </w:rPr>
        <w:t xml:space="preserve">Specific Return-to-Sport Strategy </w:t>
      </w:r>
    </w:p>
    <w:p w:rsidR="00340DFB" w:rsidRDefault="00340DFB" w:rsidP="00340DFB">
      <w:pPr>
        <w:rPr>
          <w:rFonts w:ascii="Calibri" w:hAnsi="Calibri" w:cs="Arial"/>
        </w:rPr>
      </w:pPr>
      <w:r w:rsidRPr="00AC63A7">
        <w:rPr>
          <w:rFonts w:ascii="Calibri" w:hAnsi="Calibri" w:cs="Arial"/>
        </w:rPr>
        <w:t xml:space="preserve">The following is an outline of the Return-to-Sport Strategy that should be used to help athletes, coaches, trainers, and medical professionals to partner in allowing the athlete to make a gradual return to sport activities. </w:t>
      </w:r>
      <w:r w:rsidRPr="00AC63A7">
        <w:rPr>
          <w:rFonts w:ascii="Calibri" w:hAnsi="Calibri" w:cs="Times New Roman"/>
        </w:rPr>
        <w:t>An initial period of 24-48 hours of rest is recommended before starting the</w:t>
      </w:r>
      <w:r>
        <w:rPr>
          <w:rFonts w:ascii="Calibri" w:hAnsi="Calibri" w:cs="Times New Roman"/>
          <w:i/>
        </w:rPr>
        <w:t xml:space="preserve"> </w:t>
      </w:r>
      <w:r>
        <w:rPr>
          <w:rFonts w:ascii="Calibri" w:hAnsi="Calibri" w:cs="Times New Roman"/>
          <w:b/>
          <w:i/>
        </w:rPr>
        <w:t>Volleyball</w:t>
      </w:r>
      <w:r w:rsidRPr="00AC63A7">
        <w:rPr>
          <w:rFonts w:ascii="Calibri" w:hAnsi="Calibri" w:cs="Times New Roman"/>
          <w:i/>
        </w:rPr>
        <w:t>-Specific Return-to-Sport Strategy.</w:t>
      </w:r>
      <w:r w:rsidRPr="00AC63A7">
        <w:rPr>
          <w:rFonts w:ascii="Calibri" w:hAnsi="Calibri" w:cs="Times New Roman"/>
        </w:rPr>
        <w:t xml:space="preserve"> </w:t>
      </w:r>
      <w:r w:rsidRPr="003D1BD6">
        <w:rPr>
          <w:rFonts w:ascii="Calibri" w:hAnsi="Calibri" w:cs="Arial"/>
        </w:rPr>
        <w:t>The athlete should spend a minimum duration of 24 hours without symptom increases at each stage before progressing to the next one</w:t>
      </w:r>
      <w:r>
        <w:rPr>
          <w:rFonts w:ascii="Calibri" w:hAnsi="Calibri" w:cs="Arial"/>
        </w:rPr>
        <w:t>.</w:t>
      </w:r>
      <w:r w:rsidRPr="00AC63A7">
        <w:rPr>
          <w:rFonts w:ascii="Calibri" w:hAnsi="Calibri" w:cs="Arial"/>
        </w:rPr>
        <w:t xml:space="preserve"> If the athlete experiences new symptoms or worsening symptoms at any stage, they should go back to the previous stage. It is important that youth and adult student-athletes return to full-time school activities before progressing to stage 5 and 6 of the </w:t>
      </w:r>
      <w:r>
        <w:rPr>
          <w:rFonts w:ascii="Calibri" w:hAnsi="Calibri" w:cs="Arial"/>
          <w:b/>
        </w:rPr>
        <w:t>Volleyball</w:t>
      </w:r>
      <w:r>
        <w:rPr>
          <w:rFonts w:ascii="Calibri" w:hAnsi="Calibri" w:cs="Arial"/>
        </w:rPr>
        <w:t>-</w:t>
      </w:r>
      <w:r w:rsidRPr="00AC63A7">
        <w:rPr>
          <w:rFonts w:ascii="Calibri" w:hAnsi="Calibri" w:cs="Arial"/>
        </w:rPr>
        <w:t xml:space="preserve">Specific Return-to-Sport Strategy. It is also important that all athletes provide their coach with a </w:t>
      </w:r>
      <w:r w:rsidRPr="00AC63A7">
        <w:rPr>
          <w:rFonts w:ascii="Calibri" w:hAnsi="Calibri" w:cs="Arial"/>
          <w:i/>
        </w:rPr>
        <w:t>Medical Clearance Letter</w:t>
      </w:r>
      <w:r w:rsidRPr="00AC63A7">
        <w:rPr>
          <w:rFonts w:ascii="Calibri" w:hAnsi="Calibri" w:cs="Arial"/>
        </w:rPr>
        <w:t xml:space="preserve"> prior to returning to full </w:t>
      </w:r>
      <w:r>
        <w:rPr>
          <w:rFonts w:ascii="Calibri" w:hAnsi="Calibri" w:cs="Arial"/>
        </w:rPr>
        <w:t xml:space="preserve">contact sport </w:t>
      </w:r>
      <w:r w:rsidRPr="00AC63A7">
        <w:rPr>
          <w:rFonts w:ascii="Calibri" w:hAnsi="Calibri" w:cs="Arial"/>
        </w:rPr>
        <w:t>activities.</w:t>
      </w:r>
    </w:p>
    <w:p w:rsidR="00340DFB" w:rsidRPr="00AC63A7" w:rsidRDefault="00340DFB" w:rsidP="00340DFB">
      <w:pPr>
        <w:rPr>
          <w:rFonts w:ascii="Calibri" w:hAnsi="Calibri" w:cs="Times New Roman"/>
        </w:rPr>
      </w:pPr>
    </w:p>
    <w:p w:rsidR="00340DFB" w:rsidRPr="00AC63A7" w:rsidRDefault="00340DFB" w:rsidP="00340DFB">
      <w:pPr>
        <w:rPr>
          <w:rFonts w:ascii="Calibri" w:hAnsi="Calibri"/>
        </w:rPr>
      </w:pPr>
    </w:p>
    <w:tbl>
      <w:tblPr>
        <w:tblStyle w:val="TableGrid"/>
        <w:tblW w:w="0" w:type="auto"/>
        <w:tblLook w:val="04A0" w:firstRow="1" w:lastRow="0" w:firstColumn="1" w:lastColumn="0" w:noHBand="0" w:noVBand="1"/>
      </w:tblPr>
      <w:tblGrid>
        <w:gridCol w:w="676"/>
        <w:gridCol w:w="1535"/>
        <w:gridCol w:w="4240"/>
        <w:gridCol w:w="2179"/>
      </w:tblGrid>
      <w:tr w:rsidR="00340DFB" w:rsidRPr="00AC63A7" w:rsidTr="00FA6436">
        <w:tc>
          <w:tcPr>
            <w:tcW w:w="675" w:type="dxa"/>
          </w:tcPr>
          <w:p w:rsidR="00340DFB" w:rsidRPr="00AC63A7" w:rsidRDefault="00340DFB" w:rsidP="00FA6436">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lastRenderedPageBreak/>
              <w:t>Stage</w:t>
            </w:r>
          </w:p>
        </w:tc>
        <w:tc>
          <w:tcPr>
            <w:tcW w:w="1560" w:type="dxa"/>
          </w:tcPr>
          <w:p w:rsidR="00340DFB" w:rsidRPr="00AC63A7" w:rsidRDefault="00340DFB" w:rsidP="00FA6436">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Aim</w:t>
            </w:r>
          </w:p>
        </w:tc>
        <w:tc>
          <w:tcPr>
            <w:tcW w:w="4394" w:type="dxa"/>
          </w:tcPr>
          <w:p w:rsidR="00340DFB" w:rsidRPr="00AC63A7" w:rsidRDefault="00340DFB" w:rsidP="00FA6436">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rsidR="00340DFB" w:rsidRPr="00AC63A7" w:rsidRDefault="00340DFB" w:rsidP="00FA6436">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Goal of each step</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1</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Symptom-limiting activity</w:t>
            </w: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Daily activities that do not provoke symptoms</w:t>
            </w:r>
          </w:p>
          <w:p w:rsidR="00340DFB" w:rsidRPr="00AC63A7" w:rsidRDefault="00340DFB" w:rsidP="00FA6436">
            <w:pPr>
              <w:rPr>
                <w:rFonts w:ascii="Calibri" w:hAnsi="Calibri" w:cs="Arial"/>
                <w:sz w:val="20"/>
                <w:szCs w:val="20"/>
              </w:rPr>
            </w:pPr>
          </w:p>
        </w:tc>
        <w:tc>
          <w:tcPr>
            <w:tcW w:w="2227" w:type="dxa"/>
          </w:tcPr>
          <w:p w:rsidR="00340DFB" w:rsidRPr="00AC63A7" w:rsidRDefault="00340DFB" w:rsidP="00FA6436">
            <w:pPr>
              <w:rPr>
                <w:rFonts w:ascii="Calibri" w:hAnsi="Calibri" w:cs="Arial"/>
                <w:sz w:val="20"/>
                <w:szCs w:val="20"/>
              </w:rPr>
            </w:pPr>
            <w:r w:rsidRPr="00AC63A7">
              <w:rPr>
                <w:rFonts w:ascii="Calibri" w:hAnsi="Calibri" w:cs="Arial"/>
                <w:sz w:val="20"/>
                <w:szCs w:val="20"/>
              </w:rPr>
              <w:t>Gradual re-introduction of work/school activities</w:t>
            </w:r>
          </w:p>
        </w:tc>
      </w:tr>
      <w:tr w:rsidR="00340DFB" w:rsidRPr="00AC63A7" w:rsidTr="00FA6436">
        <w:trPr>
          <w:trHeight w:val="63"/>
        </w:trPr>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2</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Light aerobic activity</w:t>
            </w:r>
          </w:p>
          <w:p w:rsidR="00340DFB" w:rsidRPr="00AC63A7" w:rsidRDefault="00340DFB" w:rsidP="00FA6436">
            <w:pPr>
              <w:rPr>
                <w:rFonts w:ascii="Calibri" w:hAnsi="Calibri" w:cs="Arial"/>
                <w:sz w:val="20"/>
                <w:szCs w:val="20"/>
              </w:rPr>
            </w:pP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Walking or stationary cycling at slow to medium pace. No resistance training</w:t>
            </w:r>
          </w:p>
          <w:p w:rsidR="00340DFB" w:rsidRDefault="00340DFB" w:rsidP="00FA6436">
            <w:pPr>
              <w:rPr>
                <w:rFonts w:ascii="Calibri" w:hAnsi="Calibri" w:cs="Arial"/>
                <w:i/>
                <w:sz w:val="20"/>
                <w:szCs w:val="20"/>
              </w:rPr>
            </w:pPr>
            <w:r w:rsidRPr="00AC63A7">
              <w:rPr>
                <w:rFonts w:ascii="Calibri" w:hAnsi="Calibri" w:cs="Arial"/>
                <w:i/>
                <w:sz w:val="20"/>
                <w:szCs w:val="20"/>
              </w:rPr>
              <w:t xml:space="preserve"> -Light intensity</w:t>
            </w:r>
            <w:r>
              <w:rPr>
                <w:rFonts w:ascii="Calibri" w:hAnsi="Calibri" w:cs="Arial"/>
                <w:i/>
                <w:sz w:val="20"/>
                <w:szCs w:val="20"/>
              </w:rPr>
              <w:t xml:space="preserve"> walking or </w:t>
            </w:r>
            <w:r w:rsidRPr="00AC63A7">
              <w:rPr>
                <w:rFonts w:ascii="Calibri" w:hAnsi="Calibri" w:cs="Arial"/>
                <w:i/>
                <w:sz w:val="20"/>
                <w:szCs w:val="20"/>
              </w:rPr>
              <w:t>stationary cycling for 15-20 minutes at sub-symptom threshold intensity</w:t>
            </w:r>
          </w:p>
          <w:p w:rsidR="00340DFB" w:rsidRPr="00AC63A7" w:rsidRDefault="00340DFB" w:rsidP="00FA6436">
            <w:pPr>
              <w:rPr>
                <w:rFonts w:ascii="Calibri" w:hAnsi="Calibri" w:cs="Arial"/>
                <w:i/>
                <w:sz w:val="20"/>
                <w:szCs w:val="20"/>
              </w:rPr>
            </w:pPr>
            <w:r>
              <w:rPr>
                <w:rFonts w:ascii="Calibri" w:hAnsi="Calibri" w:cs="Arial"/>
                <w:i/>
                <w:sz w:val="20"/>
                <w:szCs w:val="20"/>
              </w:rPr>
              <w:t>- Volleyball specific warm-up and cool-down</w:t>
            </w:r>
          </w:p>
        </w:tc>
        <w:tc>
          <w:tcPr>
            <w:tcW w:w="2227" w:type="dxa"/>
          </w:tcPr>
          <w:p w:rsidR="00340DFB" w:rsidRPr="00AC63A7" w:rsidRDefault="00340DFB" w:rsidP="00FA6436">
            <w:pPr>
              <w:rPr>
                <w:rFonts w:ascii="Calibri" w:hAnsi="Calibri" w:cs="Arial"/>
                <w:sz w:val="20"/>
                <w:szCs w:val="20"/>
              </w:rPr>
            </w:pPr>
            <w:r w:rsidRPr="00AC63A7">
              <w:rPr>
                <w:rFonts w:ascii="Calibri" w:hAnsi="Calibri" w:cs="Arial"/>
                <w:sz w:val="20"/>
                <w:szCs w:val="20"/>
              </w:rPr>
              <w:t>Increase heart rate</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3</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Sport-specific exercise</w:t>
            </w: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Running drills. No head impact activities</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Moderate intensity jogging for 30-60 minutes at sub-symptom threshold intensity </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Low to moderate impact passing, </w:t>
            </w:r>
            <w:r>
              <w:rPr>
                <w:rFonts w:ascii="Calibri" w:hAnsi="Calibri" w:cs="Arial"/>
                <w:i/>
                <w:sz w:val="20"/>
                <w:szCs w:val="20"/>
              </w:rPr>
              <w:t xml:space="preserve">standing serves, setting </w:t>
            </w:r>
            <w:r w:rsidRPr="00AC63A7">
              <w:rPr>
                <w:rFonts w:ascii="Calibri" w:hAnsi="Calibri" w:cs="Arial"/>
                <w:i/>
                <w:sz w:val="20"/>
                <w:szCs w:val="20"/>
              </w:rPr>
              <w:t>and agility drills</w:t>
            </w:r>
          </w:p>
        </w:tc>
        <w:tc>
          <w:tcPr>
            <w:tcW w:w="2227" w:type="dxa"/>
          </w:tcPr>
          <w:p w:rsidR="00340DFB" w:rsidRPr="00AC63A7" w:rsidRDefault="00340DFB" w:rsidP="00FA6436">
            <w:pPr>
              <w:rPr>
                <w:rFonts w:ascii="Calibri" w:hAnsi="Calibri" w:cs="Arial"/>
                <w:sz w:val="20"/>
                <w:szCs w:val="20"/>
              </w:rPr>
            </w:pPr>
            <w:r w:rsidRPr="00AC63A7">
              <w:rPr>
                <w:rFonts w:ascii="Calibri" w:hAnsi="Calibri" w:cs="Arial"/>
                <w:sz w:val="20"/>
                <w:szCs w:val="20"/>
              </w:rPr>
              <w:t>Add movement</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4</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Non-contact training drills</w:t>
            </w: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Harder training drills, i.e. passing drills. May start progressive resistance training</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 Participation in high intensity running and drills</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w:t>
            </w:r>
            <w:r>
              <w:rPr>
                <w:rFonts w:ascii="Calibri" w:hAnsi="Calibri" w:cs="Arial"/>
                <w:i/>
                <w:sz w:val="20"/>
                <w:szCs w:val="20"/>
              </w:rPr>
              <w:t>High intensity prac</w:t>
            </w:r>
            <w:r w:rsidRPr="00AC63A7">
              <w:rPr>
                <w:rFonts w:ascii="Calibri" w:hAnsi="Calibri" w:cs="Arial"/>
                <w:i/>
                <w:sz w:val="20"/>
                <w:szCs w:val="20"/>
              </w:rPr>
              <w:t xml:space="preserve">tice without </w:t>
            </w:r>
            <w:r>
              <w:rPr>
                <w:rFonts w:ascii="Calibri" w:hAnsi="Calibri" w:cs="Arial"/>
                <w:i/>
                <w:sz w:val="20"/>
                <w:szCs w:val="20"/>
              </w:rPr>
              <w:t>risk of receiving hard driven spikes to the head</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Participation in resistance training </w:t>
            </w:r>
            <w:proofErr w:type="gramStart"/>
            <w:r w:rsidRPr="00AC63A7">
              <w:rPr>
                <w:rFonts w:ascii="Calibri" w:hAnsi="Calibri" w:cs="Arial"/>
                <w:i/>
                <w:sz w:val="20"/>
                <w:szCs w:val="20"/>
              </w:rPr>
              <w:t>work-outs</w:t>
            </w:r>
            <w:proofErr w:type="gramEnd"/>
          </w:p>
        </w:tc>
        <w:tc>
          <w:tcPr>
            <w:tcW w:w="2227" w:type="dxa"/>
          </w:tcPr>
          <w:p w:rsidR="00340DFB" w:rsidRPr="00AC63A7" w:rsidRDefault="00340DFB" w:rsidP="00FA6436">
            <w:pPr>
              <w:rPr>
                <w:rFonts w:ascii="Calibri" w:hAnsi="Calibri" w:cs="Arial"/>
                <w:sz w:val="20"/>
                <w:szCs w:val="20"/>
              </w:rPr>
            </w:pPr>
            <w:r w:rsidRPr="00AC63A7">
              <w:rPr>
                <w:rFonts w:ascii="Calibri" w:hAnsi="Calibri" w:cs="Arial"/>
                <w:sz w:val="20"/>
                <w:szCs w:val="20"/>
              </w:rPr>
              <w:t>Exercise, coordination and increased thinking</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5</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Full contact practice</w:t>
            </w: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Following medical clearance</w:t>
            </w:r>
          </w:p>
          <w:p w:rsidR="00340DFB" w:rsidRPr="00AC63A7" w:rsidRDefault="00340DFB" w:rsidP="00FA6436">
            <w:pPr>
              <w:rPr>
                <w:rFonts w:ascii="Calibri" w:hAnsi="Calibri" w:cs="Arial"/>
                <w:i/>
                <w:sz w:val="20"/>
                <w:szCs w:val="20"/>
              </w:rPr>
            </w:pPr>
            <w:r w:rsidRPr="00AC63A7">
              <w:rPr>
                <w:rFonts w:ascii="Calibri" w:hAnsi="Calibri" w:cs="Arial"/>
                <w:i/>
                <w:sz w:val="20"/>
                <w:szCs w:val="20"/>
              </w:rPr>
              <w:t xml:space="preserve"> - Participation in full practice without activity restriction</w:t>
            </w:r>
          </w:p>
        </w:tc>
        <w:tc>
          <w:tcPr>
            <w:tcW w:w="2227" w:type="dxa"/>
          </w:tcPr>
          <w:p w:rsidR="00340DFB" w:rsidRPr="00AC63A7" w:rsidRDefault="00340DFB" w:rsidP="00FA6436">
            <w:pPr>
              <w:rPr>
                <w:rFonts w:ascii="Calibri" w:hAnsi="Calibri" w:cs="Arial"/>
                <w:sz w:val="20"/>
                <w:szCs w:val="20"/>
              </w:rPr>
            </w:pPr>
            <w:r w:rsidRPr="00AC63A7">
              <w:rPr>
                <w:rFonts w:ascii="Calibri" w:hAnsi="Calibri" w:cs="Arial"/>
                <w:sz w:val="20"/>
                <w:szCs w:val="20"/>
              </w:rPr>
              <w:t>Restore confidence and assess functional skills by coaching staff</w:t>
            </w:r>
          </w:p>
        </w:tc>
      </w:tr>
      <w:tr w:rsidR="00340DFB" w:rsidRPr="00AC63A7" w:rsidTr="00FA6436">
        <w:tc>
          <w:tcPr>
            <w:tcW w:w="675" w:type="dxa"/>
          </w:tcPr>
          <w:p w:rsidR="00340DFB" w:rsidRPr="00AC63A7" w:rsidRDefault="00340DFB" w:rsidP="00FA6436">
            <w:pPr>
              <w:jc w:val="center"/>
              <w:rPr>
                <w:rFonts w:ascii="Calibri" w:hAnsi="Calibri" w:cs="Arial"/>
                <w:b/>
                <w:sz w:val="20"/>
                <w:szCs w:val="20"/>
              </w:rPr>
            </w:pPr>
            <w:r w:rsidRPr="00AC63A7">
              <w:rPr>
                <w:rFonts w:ascii="Calibri" w:hAnsi="Calibri" w:cs="Arial"/>
                <w:b/>
                <w:sz w:val="20"/>
                <w:szCs w:val="20"/>
              </w:rPr>
              <w:t>6</w:t>
            </w:r>
          </w:p>
        </w:tc>
        <w:tc>
          <w:tcPr>
            <w:tcW w:w="1560" w:type="dxa"/>
          </w:tcPr>
          <w:p w:rsidR="00340DFB" w:rsidRPr="00AC63A7" w:rsidRDefault="00340DFB" w:rsidP="00FA6436">
            <w:pPr>
              <w:rPr>
                <w:rFonts w:ascii="Calibri" w:hAnsi="Calibri" w:cs="Arial"/>
                <w:sz w:val="20"/>
                <w:szCs w:val="20"/>
              </w:rPr>
            </w:pPr>
            <w:r w:rsidRPr="00AC63A7">
              <w:rPr>
                <w:rFonts w:ascii="Calibri" w:hAnsi="Calibri" w:cs="Arial"/>
                <w:sz w:val="20"/>
                <w:szCs w:val="20"/>
              </w:rPr>
              <w:t>Return to sport</w:t>
            </w:r>
          </w:p>
        </w:tc>
        <w:tc>
          <w:tcPr>
            <w:tcW w:w="4394" w:type="dxa"/>
          </w:tcPr>
          <w:p w:rsidR="00340DFB" w:rsidRPr="00AC63A7" w:rsidRDefault="00340DFB" w:rsidP="00FA6436">
            <w:pPr>
              <w:rPr>
                <w:rFonts w:ascii="Calibri" w:hAnsi="Calibri" w:cs="Arial"/>
                <w:sz w:val="20"/>
                <w:szCs w:val="20"/>
              </w:rPr>
            </w:pPr>
            <w:r w:rsidRPr="00AC63A7">
              <w:rPr>
                <w:rFonts w:ascii="Calibri" w:hAnsi="Calibri" w:cs="Arial"/>
                <w:sz w:val="20"/>
                <w:szCs w:val="20"/>
              </w:rPr>
              <w:t>Normal game play</w:t>
            </w:r>
          </w:p>
        </w:tc>
        <w:tc>
          <w:tcPr>
            <w:tcW w:w="2227" w:type="dxa"/>
          </w:tcPr>
          <w:p w:rsidR="00340DFB" w:rsidRPr="00AC63A7" w:rsidRDefault="00340DFB" w:rsidP="00FA6436">
            <w:pPr>
              <w:rPr>
                <w:rFonts w:ascii="Calibri" w:hAnsi="Calibri" w:cs="Arial"/>
                <w:sz w:val="20"/>
                <w:szCs w:val="20"/>
              </w:rPr>
            </w:pPr>
          </w:p>
        </w:tc>
      </w:tr>
    </w:tbl>
    <w:p w:rsidR="00340DFB" w:rsidRPr="003D1BD6" w:rsidRDefault="00340DFB" w:rsidP="00340DFB">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rsidR="00340DFB" w:rsidRPr="00AC63A7" w:rsidRDefault="00340DFB" w:rsidP="00340DFB">
      <w:pPr>
        <w:rPr>
          <w:rFonts w:ascii="Calibri" w:hAnsi="Calibri" w:cs="Times New Roman"/>
        </w:rPr>
      </w:pPr>
    </w:p>
    <w:p w:rsidR="00340DFB" w:rsidRPr="00262DDC" w:rsidRDefault="00340DFB" w:rsidP="00340DFB">
      <w:pPr>
        <w:pStyle w:val="ListParagraph"/>
        <w:numPr>
          <w:ilvl w:val="0"/>
          <w:numId w:val="6"/>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practitioner and team athletic therapist or physiotherapist (</w:t>
      </w:r>
      <w:proofErr w:type="gramStart"/>
      <w:r w:rsidRPr="00262DDC">
        <w:rPr>
          <w:rFonts w:ascii="Calibri" w:hAnsi="Calibri" w:cs="Times New Roman"/>
        </w:rPr>
        <w:t>where available)</w:t>
      </w:r>
      <w:proofErr w:type="gramEnd"/>
    </w:p>
    <w:p w:rsidR="00340DFB" w:rsidRPr="00262DDC" w:rsidRDefault="00340DFB" w:rsidP="00340DFB">
      <w:pPr>
        <w:pStyle w:val="ListParagraph"/>
        <w:numPr>
          <w:ilvl w:val="0"/>
          <w:numId w:val="6"/>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Return-to-Learn Strategy, Sport-Specific Return-to Sport Strategy,</w:t>
      </w:r>
      <w:r w:rsidRPr="00262DDC">
        <w:rPr>
          <w:rFonts w:ascii="Calibri" w:hAnsi="Calibri" w:cs="Times New Roman"/>
        </w:rPr>
        <w:t xml:space="preserve"> </w:t>
      </w:r>
      <w:r w:rsidRPr="00262DDC">
        <w:rPr>
          <w:rFonts w:ascii="Calibri" w:hAnsi="Calibri" w:cs="Times New Roman"/>
          <w:i/>
        </w:rPr>
        <w:t>Medical Assessment Letter</w:t>
      </w:r>
    </w:p>
    <w:p w:rsidR="00340DFB" w:rsidRPr="00AC63A7" w:rsidRDefault="00340DFB" w:rsidP="00340DFB">
      <w:pPr>
        <w:rPr>
          <w:rFonts w:ascii="Calibri" w:hAnsi="Calibri" w:cs="Times New Roman"/>
          <w:b/>
        </w:rPr>
      </w:pPr>
    </w:p>
    <w:p w:rsidR="00340DFB" w:rsidRPr="00AC63A7" w:rsidRDefault="00340DFB" w:rsidP="00340DFB">
      <w:pPr>
        <w:rPr>
          <w:rFonts w:ascii="Calibri" w:hAnsi="Calibri" w:cs="Times New Roman"/>
          <w:b/>
        </w:rPr>
      </w:pPr>
      <w:r w:rsidRPr="00AC63A7">
        <w:rPr>
          <w:rFonts w:ascii="Calibri" w:hAnsi="Calibri" w:cs="Times New Roman"/>
          <w:b/>
        </w:rPr>
        <w:t>6. Multidisciplinary Concussion Care</w:t>
      </w:r>
    </w:p>
    <w:p w:rsidR="00340DFB" w:rsidRPr="00AC63A7" w:rsidRDefault="00340DFB" w:rsidP="00340DFB">
      <w:pPr>
        <w:rPr>
          <w:rFonts w:ascii="Calibri" w:hAnsi="Calibri" w:cs="Times New Roman"/>
        </w:rPr>
      </w:pPr>
      <w:r w:rsidRPr="00AC63A7">
        <w:rPr>
          <w:rFonts w:ascii="Calibri" w:hAnsi="Calibri" w:cs="Times New Roman"/>
        </w:rPr>
        <w:tab/>
      </w:r>
    </w:p>
    <w:p w:rsidR="00340DFB" w:rsidRPr="00AC63A7" w:rsidRDefault="00340DFB" w:rsidP="00340DFB">
      <w:pPr>
        <w:rPr>
          <w:rFonts w:ascii="Calibri" w:hAnsi="Calibri" w:cs="Times New Roman"/>
        </w:rPr>
      </w:pPr>
      <w:r w:rsidRPr="00AC63A7">
        <w:rPr>
          <w:rFonts w:ascii="Calibri" w:hAnsi="Calibri" w:cs="Times New Roman"/>
        </w:rPr>
        <w:t xml:space="preserve">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If available, individuals who experience persistent post-concussion symptoms (&gt;4 weeks for youth athletes, &gt;2 weeks for adult athletes) may benefit from referral </w:t>
      </w:r>
      <w:r>
        <w:rPr>
          <w:rFonts w:ascii="Calibri" w:hAnsi="Calibri" w:cs="Times New Roman"/>
        </w:rPr>
        <w:t xml:space="preserve">to a medically </w:t>
      </w:r>
      <w:r w:rsidRPr="00AC63A7">
        <w:rPr>
          <w:rFonts w:ascii="Calibri" w:hAnsi="Calibri" w:cs="Times New Roman"/>
        </w:rPr>
        <w:t xml:space="preserve">supervised multidisciplinary concussion clinic that has access to professionals with licensed training in traumatic brain injury that may include experts in sport medicine, neuropsychology, physiotherapy, occupational therapy, neurology, neurosurgery, and rehabilitation medicine. </w:t>
      </w:r>
    </w:p>
    <w:p w:rsidR="00340DFB" w:rsidRPr="00AC63A7" w:rsidRDefault="00340DFB" w:rsidP="00340DFB">
      <w:pPr>
        <w:rPr>
          <w:rFonts w:ascii="Calibri" w:hAnsi="Calibri" w:cs="Times New Roman"/>
        </w:rPr>
      </w:pPr>
    </w:p>
    <w:p w:rsidR="00340DFB" w:rsidRPr="00AC63A7" w:rsidRDefault="00340DFB" w:rsidP="00340DFB">
      <w:pPr>
        <w:pStyle w:val="ParagraphBody"/>
        <w:rPr>
          <w:rFonts w:ascii="Calibri" w:hAnsi="Calibri"/>
        </w:rPr>
      </w:pPr>
      <w:r w:rsidRPr="00AC63A7">
        <w:rPr>
          <w:rFonts w:ascii="Calibri" w:hAnsi="Calibri" w:cs="Times New Roman"/>
        </w:rPr>
        <w:t xml:space="preserve">Referral to a multidisciplinary clinic for assessment should be made on an individualized basis at the discretion of an athlete’s medical doctor or nurse practitioner. </w:t>
      </w:r>
      <w:r w:rsidRPr="00AC63A7">
        <w:rPr>
          <w:rFonts w:ascii="Calibri" w:hAnsi="Calibri" w:cs="Arial"/>
        </w:rPr>
        <w:t xml:space="preserve">If access to a </w:t>
      </w:r>
      <w:r w:rsidRPr="00AC63A7">
        <w:rPr>
          <w:rFonts w:ascii="Calibri" w:hAnsi="Calibri" w:cs="Arial"/>
        </w:rPr>
        <w:lastRenderedPageBreak/>
        <w:t>multidisciplinary concussion clinic is not available, a referral to a medical doctor with clinical training and experience in concussion (e.g. a sport medicine physician, neurologist, or rehabilitation medicine physician) should be considered for the purposes of developing an individualized treatment plan. Depending on the clinical presentation of the individual, this treatment plan may involve a variety of health care professionals with areas of expertise that address the specific needs of the athlete based on the assessment findings.</w:t>
      </w:r>
      <w:r w:rsidRPr="00AC63A7">
        <w:rPr>
          <w:rFonts w:ascii="Calibri" w:hAnsi="Calibri"/>
        </w:rPr>
        <w:t xml:space="preserve">  </w:t>
      </w:r>
    </w:p>
    <w:p w:rsidR="00340DFB" w:rsidRPr="00AC63A7" w:rsidRDefault="00340DFB" w:rsidP="00340DFB">
      <w:pPr>
        <w:rPr>
          <w:rFonts w:ascii="Calibri" w:hAnsi="Calibri" w:cs="Times New Roman"/>
        </w:rPr>
      </w:pPr>
    </w:p>
    <w:p w:rsidR="00340DFB" w:rsidRPr="00262DDC" w:rsidRDefault="00340DFB" w:rsidP="00340DFB">
      <w:pPr>
        <w:pStyle w:val="ListParagraph"/>
        <w:numPr>
          <w:ilvl w:val="0"/>
          <w:numId w:val="8"/>
        </w:numPr>
        <w:rPr>
          <w:rFonts w:ascii="Calibri" w:hAnsi="Calibri" w:cs="Times New Roman"/>
        </w:rPr>
      </w:pPr>
      <w:r w:rsidRPr="00262DDC">
        <w:rPr>
          <w:rFonts w:ascii="Calibri" w:hAnsi="Calibri" w:cs="Times New Roman"/>
          <w:b/>
        </w:rPr>
        <w:t>Who</w:t>
      </w:r>
      <w:r w:rsidRPr="00262DDC">
        <w:rPr>
          <w:rFonts w:ascii="Calibri" w:hAnsi="Calibri" w:cs="Times New Roman"/>
        </w:rPr>
        <w:t xml:space="preserve">: Multidisciplinary medical team, medical doctor with clinical training and experience in concussion (e.g. a sports medicine physician, neurologist, or rehabilitation medicine physician), licensed healthcare </w:t>
      </w:r>
      <w:proofErr w:type="gramStart"/>
      <w:r w:rsidRPr="00262DDC">
        <w:rPr>
          <w:rFonts w:ascii="Calibri" w:hAnsi="Calibri" w:cs="Times New Roman"/>
        </w:rPr>
        <w:t>professionals</w:t>
      </w:r>
      <w:proofErr w:type="gramEnd"/>
    </w:p>
    <w:p w:rsidR="00340DFB" w:rsidRPr="00AC63A7" w:rsidRDefault="00340DFB" w:rsidP="00340DFB">
      <w:pPr>
        <w:rPr>
          <w:rFonts w:ascii="Calibri" w:hAnsi="Calibri" w:cs="Arial"/>
          <w:b/>
        </w:rPr>
      </w:pPr>
    </w:p>
    <w:p w:rsidR="00340DFB" w:rsidRPr="00AC63A7" w:rsidRDefault="00340DFB" w:rsidP="00340DFB">
      <w:pPr>
        <w:rPr>
          <w:rFonts w:ascii="Calibri" w:hAnsi="Calibri" w:cs="Times New Roman"/>
          <w:b/>
        </w:rPr>
      </w:pPr>
      <w:r w:rsidRPr="00AC63A7">
        <w:rPr>
          <w:rFonts w:ascii="Calibri" w:hAnsi="Calibri" w:cs="Arial"/>
          <w:b/>
        </w:rPr>
        <w:t xml:space="preserve">7. </w:t>
      </w:r>
      <w:r w:rsidRPr="00AC63A7">
        <w:rPr>
          <w:rFonts w:ascii="Calibri" w:hAnsi="Calibri" w:cs="Times New Roman"/>
          <w:b/>
        </w:rPr>
        <w:t xml:space="preserve">Return to Sport </w:t>
      </w:r>
    </w:p>
    <w:p w:rsidR="00340DFB" w:rsidRPr="00AC63A7" w:rsidRDefault="00340DFB" w:rsidP="00340DFB">
      <w:pPr>
        <w:rPr>
          <w:rFonts w:ascii="Calibri" w:hAnsi="Calibri" w:cs="Times New Roman"/>
          <w:i/>
        </w:rPr>
      </w:pPr>
    </w:p>
    <w:p w:rsidR="00340DFB" w:rsidRPr="00AC63A7" w:rsidRDefault="00340DFB" w:rsidP="00340DFB">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their </w:t>
      </w:r>
      <w:r w:rsidRPr="00AC63A7">
        <w:rPr>
          <w:rFonts w:ascii="Calibri" w:hAnsi="Calibri" w:cs="Times New Roman"/>
          <w:i/>
        </w:rPr>
        <w:t xml:space="preserve">Return-to-School and [Name of Sport]-Specific Return-to-Sport Strategy </w:t>
      </w:r>
      <w:r w:rsidRPr="00AC63A7">
        <w:rPr>
          <w:rFonts w:ascii="Calibri" w:hAnsi="Calibri" w:cs="Times New Roman"/>
        </w:rPr>
        <w:t>can be considered for return to full sports activities. The final decision to medically clear an athlete to return to full game activity should be based on the clinical judgment of the medical doctor or nurse practitioner taking into account the athlete’s past medical history, clinical history, physical examination findings and the results of other tests and clinical consultations where indicated (i.e</w:t>
      </w:r>
      <w:r>
        <w:rPr>
          <w:rFonts w:ascii="Calibri" w:hAnsi="Calibri" w:cs="Times New Roman"/>
        </w:rPr>
        <w:t>.</w:t>
      </w:r>
      <w:r w:rsidRPr="00AC63A7">
        <w:rPr>
          <w:rFonts w:ascii="Calibri" w:hAnsi="Calibri" w:cs="Times New Roman"/>
        </w:rPr>
        <w:t xml:space="preserve"> neuropsychological testing, diagnostic imaging). Prior to returning to full contact practice and game play,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 or nurse practitioner has personally evaluated the patient and has cleared the athlete to return to sports. In geographic regions of Canada with limited access to medical doctors (i.e. rural or northern communities), a licensed healthcare professional (such as a nurse) with pre-arranged access to a medical doctor or nurse practitioner can provide this documentation. A copy of the </w:t>
      </w:r>
      <w:r w:rsidRPr="00AC63A7">
        <w:rPr>
          <w:rFonts w:ascii="Calibri" w:hAnsi="Calibri" w:cs="Times New Roman"/>
          <w:i/>
        </w:rPr>
        <w:t>Medical Clearance Letter</w:t>
      </w:r>
      <w:r w:rsidRPr="00AC63A7">
        <w:rPr>
          <w:rFonts w:ascii="Calibri" w:hAnsi="Calibri" w:cs="Times New Roman"/>
        </w:rPr>
        <w:t xml:space="preserve"> should also be submitted to sports organization officials that have injury reporting and surveillance programs where applicable.  </w:t>
      </w:r>
    </w:p>
    <w:p w:rsidR="00340DFB" w:rsidRPr="00AC63A7" w:rsidRDefault="00340DFB" w:rsidP="00340DFB">
      <w:pPr>
        <w:rPr>
          <w:rFonts w:ascii="Calibri" w:hAnsi="Calibri" w:cs="Times New Roman"/>
        </w:rPr>
      </w:pPr>
    </w:p>
    <w:p w:rsidR="00340DFB" w:rsidRPr="00AC63A7" w:rsidRDefault="00340DFB" w:rsidP="00340DFB">
      <w:pPr>
        <w:rPr>
          <w:rFonts w:ascii="Calibri" w:hAnsi="Calibri" w:cs="Times New Roman"/>
        </w:rPr>
      </w:pPr>
      <w:r w:rsidRPr="00AC63A7">
        <w:rPr>
          <w:rFonts w:ascii="Calibri" w:hAnsi="Calibri" w:cs="Times New Roman"/>
        </w:rPr>
        <w:t xml:space="preserve">Athletes who have been provided with a </w:t>
      </w:r>
      <w:r w:rsidRPr="00AC63A7">
        <w:rPr>
          <w:rFonts w:ascii="Calibri" w:hAnsi="Calibri" w:cs="Times New Roman"/>
          <w:i/>
        </w:rPr>
        <w:t>Medical Clearance Letter</w:t>
      </w:r>
      <w:r w:rsidRPr="00AC63A7">
        <w:rPr>
          <w:rFonts w:ascii="Calibri" w:hAnsi="Calibri" w:cs="Times New Roman"/>
        </w:rPr>
        <w:t xml:space="preserve"> may return to full sport activities as tolerated. If the athlete experiences any new concussion-like symptoms while returning to play, they should be instructed to stop playing immediately, notify their parents, coaches, trainer or teachers, and undergo follow-up </w:t>
      </w:r>
      <w:r w:rsidRPr="00AC63A7">
        <w:rPr>
          <w:rFonts w:ascii="Calibri" w:hAnsi="Calibri" w:cs="Times New Roman"/>
          <w:i/>
        </w:rPr>
        <w:t>Medical Assessment</w:t>
      </w:r>
      <w:r w:rsidRPr="00AC63A7">
        <w:rPr>
          <w:rFonts w:ascii="Calibri" w:hAnsi="Calibri" w:cs="Times New Roman"/>
        </w:rPr>
        <w:t xml:space="preserve">. </w:t>
      </w:r>
      <w:proofErr w:type="gramStart"/>
      <w:r w:rsidRPr="00AC63A7">
        <w:rPr>
          <w:rFonts w:ascii="Calibri" w:hAnsi="Calibri" w:cs="Times New Roman"/>
        </w:rPr>
        <w:t>In the event that</w:t>
      </w:r>
      <w:proofErr w:type="gramEnd"/>
      <w:r w:rsidRPr="00AC63A7">
        <w:rPr>
          <w:rFonts w:ascii="Calibri" w:hAnsi="Calibri" w:cs="Times New Roman"/>
        </w:rPr>
        <w:t xml:space="preserve"> the athlete sustains a new suspected concussion, the </w:t>
      </w:r>
      <w:r>
        <w:rPr>
          <w:rFonts w:ascii="Calibri" w:hAnsi="Calibri" w:cs="Arial"/>
          <w:b/>
        </w:rPr>
        <w:t>OCVL</w:t>
      </w:r>
      <w:r>
        <w:rPr>
          <w:rFonts w:ascii="Calibri" w:hAnsi="Calibri" w:cs="Times New Roman"/>
          <w:b/>
        </w:rPr>
        <w:t xml:space="preserve"> </w:t>
      </w:r>
      <w:r w:rsidRPr="00AC63A7">
        <w:rPr>
          <w:rFonts w:ascii="Calibri" w:hAnsi="Calibri" w:cs="Arial"/>
          <w:b/>
        </w:rPr>
        <w:t>Concussion Protocol</w:t>
      </w:r>
      <w:r w:rsidRPr="00AC63A7">
        <w:rPr>
          <w:rFonts w:ascii="Calibri" w:hAnsi="Calibri" w:cs="Times New Roman"/>
        </w:rPr>
        <w:t xml:space="preserve"> should be followed as outlined here.</w:t>
      </w:r>
    </w:p>
    <w:p w:rsidR="00340DFB" w:rsidRPr="00AC63A7" w:rsidRDefault="00340DFB" w:rsidP="00340DFB">
      <w:pPr>
        <w:rPr>
          <w:rFonts w:ascii="Calibri" w:hAnsi="Calibri" w:cs="Times New Roman"/>
        </w:rPr>
      </w:pPr>
    </w:p>
    <w:p w:rsidR="00340DFB" w:rsidRPr="00262DDC" w:rsidRDefault="00340DFB" w:rsidP="00340DFB">
      <w:pPr>
        <w:pStyle w:val="ListParagraph"/>
        <w:numPr>
          <w:ilvl w:val="0"/>
          <w:numId w:val="9"/>
        </w:numPr>
        <w:rPr>
          <w:rFonts w:ascii="Calibri" w:hAnsi="Calibri" w:cs="Arial"/>
        </w:rPr>
      </w:pPr>
      <w:r w:rsidRPr="00262DDC">
        <w:rPr>
          <w:rFonts w:ascii="Calibri" w:hAnsi="Calibri" w:cs="Times New Roman"/>
          <w:b/>
        </w:rPr>
        <w:t>Who</w:t>
      </w:r>
      <w:r w:rsidRPr="00262DDC">
        <w:rPr>
          <w:rFonts w:ascii="Calibri" w:hAnsi="Calibri" w:cs="Times New Roman"/>
        </w:rPr>
        <w:t xml:space="preserve">: Medical doctor, nurse </w:t>
      </w:r>
      <w:proofErr w:type="gramStart"/>
      <w:r w:rsidRPr="00262DDC">
        <w:rPr>
          <w:rFonts w:ascii="Calibri" w:hAnsi="Calibri" w:cs="Times New Roman"/>
        </w:rPr>
        <w:t>practitioner</w:t>
      </w:r>
      <w:proofErr w:type="gramEnd"/>
    </w:p>
    <w:p w:rsidR="00340DFB" w:rsidRDefault="00340DFB" w:rsidP="00340DFB">
      <w:pPr>
        <w:pStyle w:val="ListParagraph"/>
        <w:numPr>
          <w:ilvl w:val="0"/>
          <w:numId w:val="9"/>
        </w:numPr>
        <w:rPr>
          <w:rFonts w:ascii="Calibri" w:hAnsi="Calibri" w:cs="Times New Roman"/>
          <w:i/>
        </w:rPr>
      </w:pPr>
      <w:r w:rsidRPr="00262DDC">
        <w:rPr>
          <w:rFonts w:ascii="Calibri" w:hAnsi="Calibri" w:cs="Times New Roman"/>
          <w:b/>
        </w:rPr>
        <w:t>Document:</w:t>
      </w:r>
      <w:r w:rsidRPr="00262DDC">
        <w:rPr>
          <w:rFonts w:ascii="Calibri" w:hAnsi="Calibri" w:cs="Times New Roman"/>
        </w:rPr>
        <w:t xml:space="preserve"> </w:t>
      </w:r>
      <w:r w:rsidRPr="00262DDC">
        <w:rPr>
          <w:rFonts w:ascii="Calibri" w:hAnsi="Calibri" w:cs="Times New Roman"/>
          <w:i/>
        </w:rPr>
        <w:t>Medical Clearance Letter</w:t>
      </w:r>
    </w:p>
    <w:p w:rsidR="00340DFB" w:rsidRPr="00AC63A7" w:rsidRDefault="00340DFB" w:rsidP="00340DFB">
      <w:pPr>
        <w:rPr>
          <w:rFonts w:ascii="Calibri" w:hAnsi="Calibri" w:cs="Times New Roman"/>
          <w:i/>
        </w:rPr>
      </w:pPr>
      <w:r>
        <w:rPr>
          <w:rFonts w:ascii="Calibri" w:hAnsi="Calibri" w:cs="Times New Roman"/>
          <w:i/>
        </w:rPr>
        <w:br w:type="page"/>
      </w:r>
    </w:p>
    <w:p w:rsidR="00340DFB" w:rsidRPr="00AC63A7" w:rsidRDefault="00340DFB" w:rsidP="00340DFB">
      <w:pPr>
        <w:jc w:val="center"/>
        <w:rPr>
          <w:rFonts w:ascii="Calibri" w:hAnsi="Calibri" w:cs="Times New Roman"/>
          <w:b/>
          <w:i/>
        </w:rPr>
      </w:pPr>
      <w:r w:rsidRPr="00AC63A7">
        <w:rPr>
          <w:rFonts w:ascii="Calibri" w:hAnsi="Calibri" w:cs="Arial"/>
          <w:b/>
          <w:i/>
          <w:noProof/>
          <w:sz w:val="22"/>
          <w:szCs w:val="20"/>
          <w:u w:val="single"/>
        </w:rPr>
        <w:lastRenderedPageBreak/>
        <w:drawing>
          <wp:anchor distT="0" distB="0" distL="114300" distR="114300" simplePos="0" relativeHeight="251659264" behindDoc="0" locked="0" layoutInCell="1" allowOverlap="1" wp14:anchorId="2779DD6B" wp14:editId="0930244C">
            <wp:simplePos x="0" y="0"/>
            <wp:positionH relativeFrom="margin">
              <wp:align>center</wp:align>
            </wp:positionH>
            <wp:positionV relativeFrom="paragraph">
              <wp:posOffset>278968</wp:posOffset>
            </wp:positionV>
            <wp:extent cx="6034405" cy="8202295"/>
            <wp:effectExtent l="0" t="0" r="0" b="1905"/>
            <wp:wrapNone/>
            <wp:docPr id="1" name="Picture 1"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11">
                      <a:extLst>
                        <a:ext uri="{28A0092B-C50C-407E-A947-70E740481C1C}">
                          <a14:useLocalDpi xmlns:a14="http://schemas.microsoft.com/office/drawing/2010/main" val="0"/>
                        </a:ext>
                      </a:extLst>
                    </a:blip>
                    <a:srcRect l="5862" t="3840" r="5668" b="3294"/>
                    <a:stretch/>
                  </pic:blipFill>
                  <pic:spPr bwMode="auto">
                    <a:xfrm>
                      <a:off x="0" y="0"/>
                      <a:ext cx="6035535" cy="8203301"/>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86245C">
        <w:rPr>
          <w:rFonts w:ascii="Calibri" w:hAnsi="Calibri" w:cs="Arial"/>
          <w:b/>
        </w:rPr>
        <w:t xml:space="preserve"> </w:t>
      </w:r>
      <w:r>
        <w:rPr>
          <w:rFonts w:ascii="Calibri" w:hAnsi="Calibri" w:cs="Arial"/>
          <w:b/>
        </w:rPr>
        <w:t>OCVL</w:t>
      </w:r>
      <w:r>
        <w:rPr>
          <w:rFonts w:ascii="Calibri" w:hAnsi="Calibri" w:cs="Times New Roman"/>
          <w:b/>
        </w:rPr>
        <w:t xml:space="preserve"> </w:t>
      </w:r>
      <w:r w:rsidRPr="00AC63A7">
        <w:rPr>
          <w:rFonts w:ascii="Calibri" w:hAnsi="Calibri" w:cs="Times New Roman"/>
          <w:b/>
        </w:rPr>
        <w:t>Concussion Pathway</w:t>
      </w:r>
    </w:p>
    <w:p w:rsidR="00340DFB" w:rsidRPr="00AC63A7" w:rsidRDefault="00340DFB" w:rsidP="00340DFB">
      <w:pPr>
        <w:rPr>
          <w:rFonts w:ascii="Calibri" w:hAnsi="Calibri" w:cs="Arial"/>
          <w:b/>
          <w:i/>
          <w:sz w:val="20"/>
          <w:szCs w:val="20"/>
        </w:rPr>
      </w:pPr>
    </w:p>
    <w:p w:rsidR="005001D6" w:rsidRDefault="005001D6"/>
    <w:sectPr w:rsidR="005001D6" w:rsidSect="00340DFB">
      <w:headerReference w:type="default" r:id="rId12"/>
      <w:headerReference w:type="first" r:id="rId13"/>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84" w:rsidRDefault="00737684" w:rsidP="00340DFB">
      <w:r>
        <w:separator/>
      </w:r>
    </w:p>
  </w:endnote>
  <w:endnote w:type="continuationSeparator" w:id="0">
    <w:p w:rsidR="00737684" w:rsidRDefault="00737684" w:rsidP="0034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84" w:rsidRDefault="00737684" w:rsidP="00340DFB">
      <w:r>
        <w:separator/>
      </w:r>
    </w:p>
  </w:footnote>
  <w:footnote w:type="continuationSeparator" w:id="0">
    <w:p w:rsidR="00737684" w:rsidRDefault="00737684" w:rsidP="00340DFB">
      <w:r>
        <w:continuationSeparator/>
      </w:r>
    </w:p>
  </w:footnote>
  <w:footnote w:id="1">
    <w:p w:rsidR="00340DFB" w:rsidRPr="00517A91" w:rsidRDefault="00340DFB" w:rsidP="00340DFB">
      <w:pPr>
        <w:pStyle w:val="FootnoteText"/>
        <w:rPr>
          <w:sz w:val="18"/>
        </w:rPr>
      </w:pPr>
      <w:r w:rsidRPr="00BA4C68">
        <w:rPr>
          <w:rStyle w:val="FootnoteReference"/>
          <w:rFonts w:ascii="Calibri" w:hAnsi="Calibri"/>
        </w:rPr>
        <w:footnoteRef/>
      </w:r>
      <w:r w:rsidRPr="00BA4C68">
        <w:rPr>
          <w:rFonts w:ascii="Calibri" w:hAnsi="Calibri"/>
        </w:rPr>
        <w:t xml:space="preserve"> </w:t>
      </w:r>
      <w:r w:rsidRPr="00BA4C68">
        <w:rPr>
          <w:rFonts w:ascii="Calibri" w:hAnsi="Calibri" w:cs="Times New Roman"/>
          <w:sz w:val="18"/>
        </w:rPr>
        <w:t xml:space="preserve">Medical doctors and nurse practitioners are the only healthcare professionals in Canada with licensed training and expertise to meet these needs; </w:t>
      </w:r>
      <w:proofErr w:type="gramStart"/>
      <w:r w:rsidRPr="00BA4C68">
        <w:rPr>
          <w:rFonts w:ascii="Calibri" w:hAnsi="Calibri" w:cs="Times New Roman"/>
          <w:sz w:val="18"/>
        </w:rPr>
        <w:t>therefore</w:t>
      </w:r>
      <w:proofErr w:type="gramEnd"/>
      <w:r w:rsidRPr="00BA4C68">
        <w:rPr>
          <w:rFonts w:ascii="Calibri" w:hAnsi="Calibri" w:cs="Times New Roman"/>
          <w:sz w:val="18"/>
        </w:rPr>
        <w:t xml:space="preserve"> all athletes with a suspected concussion should undergo evaluation by one of these professionals</w:t>
      </w:r>
      <w:r w:rsidRPr="00517A91">
        <w:rPr>
          <w:rFonts w:ascii="Arial" w:hAnsi="Arial" w:cs="Times New Roman"/>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FB" w:rsidRDefault="00340DFB" w:rsidP="00340DFB">
    <w:pPr>
      <w:pStyle w:val="Header"/>
      <w:jc w:val="center"/>
    </w:pPr>
    <w:r>
      <w:rPr>
        <w:noProof/>
      </w:rPr>
      <w:drawing>
        <wp:inline distT="0" distB="0" distL="0" distR="0">
          <wp:extent cx="419100" cy="4191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VL-Logo-large.png"/>
                  <pic:cNvPicPr/>
                </pic:nvPicPr>
                <pic:blipFill>
                  <a:blip r:embed="rId1">
                    <a:extLst>
                      <a:ext uri="{28A0092B-C50C-407E-A947-70E740481C1C}">
                        <a14:useLocalDpi xmlns:a14="http://schemas.microsoft.com/office/drawing/2010/main" val="0"/>
                      </a:ext>
                    </a:extLst>
                  </a:blip>
                  <a:stretch>
                    <a:fillRect/>
                  </a:stretch>
                </pic:blipFill>
                <pic:spPr>
                  <a:xfrm>
                    <a:off x="0" y="0"/>
                    <a:ext cx="437033" cy="437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DFB" w:rsidRDefault="00340DFB" w:rsidP="00340DFB">
    <w:pPr>
      <w:pStyle w:val="Header"/>
      <w:jc w:val="center"/>
    </w:pPr>
    <w:r>
      <w:rPr>
        <w:noProof/>
      </w:rPr>
      <w:drawing>
        <wp:inline distT="0" distB="0" distL="0" distR="0" wp14:anchorId="055FDFAF" wp14:editId="4A14F6A5">
          <wp:extent cx="409575" cy="409575"/>
          <wp:effectExtent l="0" t="0" r="9525" b="952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VL-Logo-large.png"/>
                  <pic:cNvPicPr/>
                </pic:nvPicPr>
                <pic:blipFill>
                  <a:blip r:embed="rId1">
                    <a:extLst>
                      <a:ext uri="{28A0092B-C50C-407E-A947-70E740481C1C}">
                        <a14:useLocalDpi xmlns:a14="http://schemas.microsoft.com/office/drawing/2010/main" val="0"/>
                      </a:ext>
                    </a:extLst>
                  </a:blip>
                  <a:stretch>
                    <a:fillRect/>
                  </a:stretch>
                </pic:blipFill>
                <pic:spPr>
                  <a:xfrm>
                    <a:off x="0" y="0"/>
                    <a:ext cx="427099" cy="427099"/>
                  </a:xfrm>
                  <a:prstGeom prst="rect">
                    <a:avLst/>
                  </a:prstGeom>
                </pic:spPr>
              </pic:pic>
            </a:graphicData>
          </a:graphic>
        </wp:inline>
      </w:drawing>
    </w:r>
  </w:p>
  <w:p w:rsidR="00340DFB" w:rsidRDefault="0034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outline w:val="0"/>
        <w:emboss w:val="0"/>
        <w:imprint w:val="0"/>
        <w:color w:val="auto"/>
        <w:spacing w:val="0"/>
        <w:w w:val="100"/>
        <w:kern w:val="0"/>
        <w:position w:val="0"/>
        <w:sz w:val="24"/>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FB"/>
    <w:rsid w:val="00340DFB"/>
    <w:rsid w:val="00345BBB"/>
    <w:rsid w:val="005001D6"/>
    <w:rsid w:val="0073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A5B3"/>
  <w15:chartTrackingRefBased/>
  <w15:docId w15:val="{D9453258-DC49-4361-B31E-6E32DD1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D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D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DFB"/>
    <w:pPr>
      <w:ind w:left="720"/>
      <w:contextualSpacing/>
    </w:pPr>
  </w:style>
  <w:style w:type="paragraph" w:styleId="FootnoteText">
    <w:name w:val="footnote text"/>
    <w:basedOn w:val="Normal"/>
    <w:link w:val="FootnoteTextChar"/>
    <w:uiPriority w:val="99"/>
    <w:unhideWhenUsed/>
    <w:rsid w:val="00340DFB"/>
  </w:style>
  <w:style w:type="character" w:customStyle="1" w:styleId="FootnoteTextChar">
    <w:name w:val="Footnote Text Char"/>
    <w:basedOn w:val="DefaultParagraphFont"/>
    <w:link w:val="FootnoteText"/>
    <w:uiPriority w:val="99"/>
    <w:rsid w:val="00340DFB"/>
    <w:rPr>
      <w:rFonts w:eastAsiaTheme="minorEastAsia"/>
      <w:sz w:val="24"/>
      <w:szCs w:val="24"/>
    </w:rPr>
  </w:style>
  <w:style w:type="character" w:styleId="FootnoteReference">
    <w:name w:val="footnote reference"/>
    <w:basedOn w:val="DefaultParagraphFont"/>
    <w:uiPriority w:val="99"/>
    <w:unhideWhenUsed/>
    <w:rsid w:val="00340DFB"/>
    <w:rPr>
      <w:vertAlign w:val="superscript"/>
    </w:rPr>
  </w:style>
  <w:style w:type="character" w:styleId="Hyperlink">
    <w:name w:val="Hyperlink"/>
    <w:basedOn w:val="DefaultParagraphFont"/>
    <w:uiPriority w:val="99"/>
    <w:unhideWhenUsed/>
    <w:rsid w:val="00340DFB"/>
    <w:rPr>
      <w:color w:val="0563C1" w:themeColor="hyperlink"/>
      <w:u w:val="single"/>
    </w:rPr>
  </w:style>
  <w:style w:type="paragraph" w:customStyle="1" w:styleId="ParagraphBody">
    <w:name w:val="Paragraph Body"/>
    <w:qFormat/>
    <w:rsid w:val="00340DFB"/>
    <w:pPr>
      <w:spacing w:after="0" w:line="240" w:lineRule="auto"/>
    </w:pPr>
    <w:rPr>
      <w:rFonts w:asciiTheme="majorHAnsi" w:eastAsiaTheme="minorEastAsia" w:hAnsiTheme="majorHAnsi"/>
      <w:sz w:val="24"/>
      <w:szCs w:val="24"/>
    </w:rPr>
  </w:style>
  <w:style w:type="paragraph" w:customStyle="1" w:styleId="p1">
    <w:name w:val="p1"/>
    <w:basedOn w:val="Normal"/>
    <w:rsid w:val="00340DFB"/>
    <w:rPr>
      <w:rFonts w:ascii="Calibri" w:hAnsi="Calibri" w:cs="Times New Roman"/>
      <w:sz w:val="15"/>
      <w:szCs w:val="15"/>
    </w:rPr>
  </w:style>
  <w:style w:type="character" w:customStyle="1" w:styleId="s1">
    <w:name w:val="s1"/>
    <w:basedOn w:val="DefaultParagraphFont"/>
    <w:rsid w:val="00340DFB"/>
  </w:style>
  <w:style w:type="paragraph" w:styleId="Header">
    <w:name w:val="header"/>
    <w:basedOn w:val="Normal"/>
    <w:link w:val="HeaderChar"/>
    <w:uiPriority w:val="99"/>
    <w:unhideWhenUsed/>
    <w:rsid w:val="00340DFB"/>
    <w:pPr>
      <w:tabs>
        <w:tab w:val="center" w:pos="4680"/>
        <w:tab w:val="right" w:pos="9360"/>
      </w:tabs>
    </w:pPr>
  </w:style>
  <w:style w:type="character" w:customStyle="1" w:styleId="HeaderChar">
    <w:name w:val="Header Char"/>
    <w:basedOn w:val="DefaultParagraphFont"/>
    <w:link w:val="Header"/>
    <w:uiPriority w:val="99"/>
    <w:rsid w:val="00340DFB"/>
    <w:rPr>
      <w:rFonts w:eastAsiaTheme="minorEastAsia"/>
      <w:sz w:val="24"/>
      <w:szCs w:val="24"/>
    </w:rPr>
  </w:style>
  <w:style w:type="paragraph" w:styleId="Footer">
    <w:name w:val="footer"/>
    <w:basedOn w:val="Normal"/>
    <w:link w:val="FooterChar"/>
    <w:uiPriority w:val="99"/>
    <w:unhideWhenUsed/>
    <w:rsid w:val="00340DFB"/>
    <w:pPr>
      <w:tabs>
        <w:tab w:val="center" w:pos="4680"/>
        <w:tab w:val="right" w:pos="9360"/>
      </w:tabs>
    </w:pPr>
  </w:style>
  <w:style w:type="character" w:customStyle="1" w:styleId="FooterChar">
    <w:name w:val="Footer Char"/>
    <w:basedOn w:val="DefaultParagraphFont"/>
    <w:link w:val="Footer"/>
    <w:uiPriority w:val="99"/>
    <w:rsid w:val="00340D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jsm.bmj.com/content/bjsports/early/2017/04/26/bjsports-2017-097508CRT5.full.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achute.ca/concuss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jsm.bmj.com/content/bjsports/51/11/862.full.pdf" TargetMode="External"/><Relationship Id="rId4" Type="http://schemas.openxmlformats.org/officeDocument/2006/relationships/webSettings" Target="webSettings.xml"/><Relationship Id="rId9" Type="http://schemas.openxmlformats.org/officeDocument/2006/relationships/hyperlink" Target="http://bjsm.bmj.com/content/bjsports/early/2017/04/26/bjsports-2017-097506SCAT5.ful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Hutchison</dc:creator>
  <cp:keywords/>
  <dc:description/>
  <cp:lastModifiedBy>Mary Hutchison</cp:lastModifiedBy>
  <cp:revision>2</cp:revision>
  <dcterms:created xsi:type="dcterms:W3CDTF">2020-07-14T18:12:00Z</dcterms:created>
  <dcterms:modified xsi:type="dcterms:W3CDTF">2020-07-14T18:23:00Z</dcterms:modified>
</cp:coreProperties>
</file>